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E2" w:rsidRPr="00B55935" w:rsidRDefault="003B3FE2" w:rsidP="003B3FE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w:t>
      </w:r>
      <w:r w:rsidR="00191CCD">
        <w:rPr>
          <w:rFonts w:ascii="Calibri" w:eastAsia="新細明體" w:hAnsi="Calibri" w:cs="Arial"/>
          <w:noProof w:val="0"/>
          <w:sz w:val="24"/>
          <w:szCs w:val="24"/>
          <w:lang w:eastAsia="ja-JP"/>
        </w:rPr>
        <w:t>7</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R4-180</w:t>
      </w:r>
      <w:r w:rsidR="00D351C1">
        <w:rPr>
          <w:rFonts w:ascii="Calibri" w:eastAsia="新細明體" w:hAnsi="Calibri" w:cs="Arial"/>
          <w:noProof w:val="0"/>
          <w:sz w:val="24"/>
          <w:szCs w:val="24"/>
          <w:lang w:eastAsia="ja-JP"/>
        </w:rPr>
        <w:t>6542</w:t>
      </w:r>
    </w:p>
    <w:p w:rsidR="003B3FE2" w:rsidRPr="00B55935" w:rsidRDefault="00191CCD" w:rsidP="003B3FE2">
      <w:pPr>
        <w:tabs>
          <w:tab w:val="left" w:pos="1985"/>
        </w:tabs>
        <w:jc w:val="both"/>
        <w:rPr>
          <w:rFonts w:eastAsia="MS Mincho" w:cs="Arial"/>
          <w:b/>
          <w:bCs/>
          <w:color w:val="0D0D0D"/>
          <w:szCs w:val="20"/>
          <w:lang w:val="en-GB" w:eastAsia="en-US"/>
        </w:rPr>
      </w:pPr>
      <w:r>
        <w:rPr>
          <w:rFonts w:cs="Arial"/>
          <w:b/>
          <w:lang w:eastAsia="ja-JP"/>
        </w:rPr>
        <w:t>Busan</w:t>
      </w:r>
      <w:r w:rsidR="003B3FE2" w:rsidRPr="00B55935">
        <w:rPr>
          <w:rFonts w:cs="Arial"/>
          <w:b/>
          <w:lang w:eastAsia="ja-JP"/>
        </w:rPr>
        <w:t>,</w:t>
      </w:r>
      <w:r w:rsidR="003B3FE2">
        <w:rPr>
          <w:rFonts w:cs="Arial"/>
          <w:b/>
          <w:lang w:eastAsia="ja-JP"/>
        </w:rPr>
        <w:t xml:space="preserve"> </w:t>
      </w:r>
      <w:r>
        <w:rPr>
          <w:rFonts w:cs="Arial"/>
          <w:b/>
          <w:lang w:eastAsia="ja-JP"/>
        </w:rPr>
        <w:t>Korea</w:t>
      </w:r>
      <w:r w:rsidR="003B3FE2" w:rsidRPr="00B55935">
        <w:rPr>
          <w:rFonts w:cs="Arial"/>
          <w:b/>
          <w:lang w:eastAsia="ja-JP"/>
        </w:rPr>
        <w:t xml:space="preserve">, </w:t>
      </w:r>
      <w:r>
        <w:rPr>
          <w:rFonts w:cs="Arial"/>
          <w:b/>
          <w:lang w:eastAsia="ja-JP"/>
        </w:rPr>
        <w:t>May</w:t>
      </w:r>
      <w:r w:rsidR="003B3FE2" w:rsidRPr="00B55935">
        <w:rPr>
          <w:rFonts w:cs="Arial"/>
          <w:b/>
          <w:lang w:eastAsia="ja-JP"/>
        </w:rPr>
        <w:t xml:space="preserve"> </w:t>
      </w:r>
      <w:r>
        <w:rPr>
          <w:rFonts w:cs="Arial"/>
          <w:b/>
          <w:lang w:eastAsia="ja-JP"/>
        </w:rPr>
        <w:t>21</w:t>
      </w:r>
      <w:r w:rsidRPr="00191CCD">
        <w:rPr>
          <w:rFonts w:cs="Arial"/>
          <w:b/>
          <w:vertAlign w:val="superscript"/>
          <w:lang w:eastAsia="ja-JP"/>
        </w:rPr>
        <w:t>st</w:t>
      </w:r>
      <w:r>
        <w:rPr>
          <w:rFonts w:cs="Arial"/>
          <w:b/>
          <w:lang w:eastAsia="ja-JP"/>
        </w:rPr>
        <w:t xml:space="preserve"> </w:t>
      </w:r>
      <w:r w:rsidR="003B3FE2" w:rsidRPr="00B55935">
        <w:rPr>
          <w:rFonts w:cs="Arial"/>
          <w:b/>
          <w:lang w:eastAsia="ja-JP"/>
        </w:rPr>
        <w:t>–</w:t>
      </w:r>
      <w:r>
        <w:rPr>
          <w:rFonts w:cs="Arial"/>
          <w:b/>
          <w:lang w:eastAsia="ja-JP"/>
        </w:rPr>
        <w:t>25</w:t>
      </w:r>
      <w:r w:rsidRPr="00191CCD">
        <w:rPr>
          <w:rFonts w:cs="Arial"/>
          <w:b/>
          <w:vertAlign w:val="superscript"/>
          <w:lang w:eastAsia="ja-JP"/>
        </w:rPr>
        <w:t>th</w:t>
      </w:r>
      <w:r w:rsidR="003B3FE2">
        <w:rPr>
          <w:rFonts w:cs="Arial"/>
          <w:b/>
          <w:lang w:eastAsia="ja-JP"/>
        </w:rPr>
        <w:t>, 2018</w:t>
      </w:r>
    </w:p>
    <w:p w:rsidR="005E232D" w:rsidRPr="003B3FE2" w:rsidRDefault="005E232D" w:rsidP="00A73AF2">
      <w:pPr>
        <w:pStyle w:val="a3"/>
        <w:rPr>
          <w:rFonts w:ascii="Calibri" w:hAnsi="Calibri"/>
          <w:bCs/>
          <w:noProof w:val="0"/>
          <w:sz w:val="24"/>
          <w:lang w:val="en-GB" w:eastAsia="ja-JP"/>
        </w:rPr>
      </w:pPr>
    </w:p>
    <w:p w:rsidR="00A73AF2" w:rsidRPr="00FD1290" w:rsidRDefault="00A73AF2" w:rsidP="00A73AF2">
      <w:pPr>
        <w:rPr>
          <w:rFonts w:cs="Arial"/>
          <w:b/>
          <w:bCs/>
          <w:sz w:val="24"/>
          <w:szCs w:val="20"/>
        </w:rPr>
      </w:pPr>
      <w:r>
        <w:rPr>
          <w:rFonts w:cs="Arial"/>
          <w:b/>
          <w:bCs/>
          <w:sz w:val="24"/>
        </w:rPr>
        <w:t xml:space="preserve">Agenda item:            </w:t>
      </w:r>
      <w:r w:rsidR="00572C7D" w:rsidRPr="00572C7D">
        <w:rPr>
          <w:rFonts w:cs="Arial"/>
          <w:b/>
          <w:bCs/>
          <w:sz w:val="24"/>
        </w:rPr>
        <w:t>7.10.10.</w:t>
      </w:r>
      <w:r w:rsidR="00C04E2A">
        <w:rPr>
          <w:rFonts w:cs="Arial"/>
          <w:b/>
          <w:bCs/>
          <w:sz w:val="24"/>
        </w:rPr>
        <w:t>6</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191CCD">
        <w:rPr>
          <w:b/>
          <w:bCs/>
          <w:sz w:val="24"/>
          <w:szCs w:val="24"/>
        </w:rPr>
        <w:t>Interruption Due to BWP Switching</w:t>
      </w:r>
      <w:r w:rsidR="00E679C3">
        <w:rPr>
          <w:b/>
          <w:bCs/>
          <w:sz w:val="24"/>
          <w:szCs w:val="24"/>
        </w:rPr>
        <w:t xml:space="preserve"> </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4708EF" w:rsidRPr="00BF44DE" w:rsidRDefault="005A0D71" w:rsidP="00BF44DE">
      <w:pPr>
        <w:pStyle w:val="a5"/>
        <w:jc w:val="both"/>
        <w:rPr>
          <w:rFonts w:asciiTheme="minorHAnsi" w:eastAsiaTheme="minorEastAsia" w:hAnsiTheme="minorHAnsi" w:cstheme="minorBidi"/>
          <w:b w:val="0"/>
          <w:sz w:val="22"/>
          <w:szCs w:val="22"/>
          <w:lang w:val="en-US" w:eastAsia="zh-TW"/>
        </w:rPr>
      </w:pPr>
      <w:bookmarkStart w:id="2" w:name="OLE_LINK1"/>
      <w:bookmarkStart w:id="3" w:name="OLE_LINK2"/>
      <w:bookmarkStart w:id="4" w:name="OLE_LINK132"/>
      <w:bookmarkStart w:id="5" w:name="OLE_LINK133"/>
      <w:r w:rsidRPr="00BF44DE">
        <w:rPr>
          <w:rFonts w:asciiTheme="minorHAnsi" w:eastAsiaTheme="minorEastAsia" w:hAnsiTheme="minorHAnsi" w:cstheme="minorBidi"/>
          <w:b w:val="0"/>
          <w:sz w:val="22"/>
          <w:szCs w:val="22"/>
          <w:lang w:val="en-US" w:eastAsia="zh-TW"/>
        </w:rPr>
        <w:t xml:space="preserve">In </w:t>
      </w:r>
      <w:r w:rsidR="004708EF" w:rsidRPr="00BF44DE">
        <w:rPr>
          <w:rFonts w:asciiTheme="minorHAnsi" w:eastAsiaTheme="minorEastAsia" w:hAnsiTheme="minorHAnsi" w:cstheme="minorBidi"/>
          <w:b w:val="0"/>
          <w:sz w:val="22"/>
          <w:szCs w:val="22"/>
          <w:lang w:val="en-US" w:eastAsia="zh-TW"/>
        </w:rPr>
        <w:t xml:space="preserve">last RAN4 meeting, </w:t>
      </w:r>
      <w:r w:rsidR="00191CCD">
        <w:rPr>
          <w:rFonts w:asciiTheme="minorHAnsi" w:eastAsiaTheme="minorEastAsia" w:hAnsiTheme="minorHAnsi" w:cstheme="minorBidi"/>
          <w:b w:val="0"/>
          <w:sz w:val="22"/>
          <w:szCs w:val="22"/>
          <w:lang w:val="en-US" w:eastAsia="zh-TW"/>
        </w:rPr>
        <w:t>a WF [1] was agreed to investigate the interruption requirement due to BWP switching</w:t>
      </w:r>
      <w:r w:rsidR="004708EF" w:rsidRPr="00BF44DE">
        <w:rPr>
          <w:rFonts w:asciiTheme="minorHAnsi" w:eastAsiaTheme="minorEastAsia" w:hAnsiTheme="minorHAnsi" w:cstheme="minorBidi"/>
          <w:b w:val="0"/>
          <w:sz w:val="22"/>
          <w:szCs w:val="22"/>
          <w:lang w:val="en-US" w:eastAsia="zh-TW"/>
        </w:rPr>
        <w:t>.</w:t>
      </w:r>
    </w:p>
    <w:tbl>
      <w:tblPr>
        <w:tblStyle w:val="ad"/>
        <w:tblW w:w="0" w:type="auto"/>
        <w:tblInd w:w="-5" w:type="dxa"/>
        <w:tblLook w:val="04A0" w:firstRow="1" w:lastRow="0" w:firstColumn="1" w:lastColumn="0" w:noHBand="0" w:noVBand="1"/>
      </w:tblPr>
      <w:tblGrid>
        <w:gridCol w:w="9634"/>
      </w:tblGrid>
      <w:tr w:rsidR="004708EF" w:rsidRPr="00191CCD" w:rsidTr="00AC359E">
        <w:tc>
          <w:tcPr>
            <w:tcW w:w="9634" w:type="dxa"/>
          </w:tcPr>
          <w:p w:rsidR="00142F86" w:rsidRPr="00191CCD" w:rsidRDefault="00BE38D4" w:rsidP="00191CCD">
            <w:pPr>
              <w:pStyle w:val="a9"/>
              <w:numPr>
                <w:ilvl w:val="0"/>
                <w:numId w:val="41"/>
              </w:numPr>
              <w:rPr>
                <w:sz w:val="20"/>
              </w:rPr>
            </w:pPr>
            <w:r w:rsidRPr="00191CCD">
              <w:rPr>
                <w:sz w:val="20"/>
              </w:rPr>
              <w:t xml:space="preserve">BWP switching on a NR serving carrier (carrier1) will cause interruption in at least serving carrier1.  </w:t>
            </w:r>
          </w:p>
          <w:p w:rsidR="00142F86" w:rsidRPr="00191CCD" w:rsidRDefault="00BE38D4" w:rsidP="00191CCD">
            <w:pPr>
              <w:pStyle w:val="a9"/>
              <w:numPr>
                <w:ilvl w:val="0"/>
                <w:numId w:val="41"/>
              </w:numPr>
              <w:rPr>
                <w:sz w:val="20"/>
              </w:rPr>
            </w:pPr>
            <w:r w:rsidRPr="00191CCD">
              <w:rPr>
                <w:sz w:val="20"/>
              </w:rPr>
              <w:t>If it is identified that BWP switching in NR serving carrier(s) will cause interruption on LTE serving carrier(s) in EN-DC then the interruption on LTE serving carrier(s) shall be specified in terms of subframes.</w:t>
            </w:r>
          </w:p>
          <w:p w:rsidR="00142F86" w:rsidRPr="00191CCD" w:rsidRDefault="00BE38D4" w:rsidP="00191CCD">
            <w:pPr>
              <w:pStyle w:val="a9"/>
              <w:numPr>
                <w:ilvl w:val="0"/>
                <w:numId w:val="41"/>
              </w:numPr>
              <w:rPr>
                <w:sz w:val="20"/>
              </w:rPr>
            </w:pPr>
            <w:r w:rsidRPr="00191CCD">
              <w:rPr>
                <w:sz w:val="20"/>
              </w:rPr>
              <w:t>Investigate whether or not BWP switching for the 4 BWP reconfiguration scenarios on cell1 will also cause interruption:</w:t>
            </w:r>
          </w:p>
          <w:p w:rsidR="00142F86" w:rsidRPr="00191CCD" w:rsidRDefault="00BE38D4" w:rsidP="00191CCD">
            <w:pPr>
              <w:pStyle w:val="a9"/>
              <w:numPr>
                <w:ilvl w:val="1"/>
                <w:numId w:val="41"/>
              </w:numPr>
              <w:rPr>
                <w:sz w:val="20"/>
              </w:rPr>
            </w:pPr>
            <w:r w:rsidRPr="00191CCD">
              <w:rPr>
                <w:sz w:val="20"/>
              </w:rPr>
              <w:t>on LTE PCell and LTE activated SCell(s) and other NR serving cells (e.g. PSCell, SCells) in EN-DC,</w:t>
            </w:r>
          </w:p>
          <w:p w:rsidR="00142F86" w:rsidRPr="00191CCD" w:rsidRDefault="00BE38D4" w:rsidP="00191CCD">
            <w:pPr>
              <w:pStyle w:val="a9"/>
              <w:numPr>
                <w:ilvl w:val="1"/>
                <w:numId w:val="41"/>
              </w:numPr>
              <w:rPr>
                <w:sz w:val="20"/>
              </w:rPr>
            </w:pPr>
            <w:r w:rsidRPr="00191CCD">
              <w:rPr>
                <w:sz w:val="20"/>
              </w:rPr>
              <w:t>on other NR serving cells (e.g. PCell, SCells) in NR CA.</w:t>
            </w:r>
          </w:p>
          <w:p w:rsidR="00142F86" w:rsidRPr="00191CCD" w:rsidRDefault="00BE38D4" w:rsidP="00191CCD">
            <w:pPr>
              <w:pStyle w:val="a9"/>
              <w:numPr>
                <w:ilvl w:val="0"/>
                <w:numId w:val="41"/>
              </w:numPr>
              <w:rPr>
                <w:sz w:val="20"/>
              </w:rPr>
            </w:pPr>
            <w:r w:rsidRPr="00191CCD">
              <w:rPr>
                <w:sz w:val="20"/>
              </w:rPr>
              <w:t>Investigate suitable interruption duration (in number of symbols or slots) on NR serving cell(s) due to BWP switching.</w:t>
            </w:r>
          </w:p>
          <w:p w:rsidR="00142F86" w:rsidRPr="00191CCD" w:rsidRDefault="00BE38D4" w:rsidP="00191CCD">
            <w:pPr>
              <w:pStyle w:val="a9"/>
              <w:numPr>
                <w:ilvl w:val="0"/>
                <w:numId w:val="41"/>
              </w:numPr>
              <w:rPr>
                <w:sz w:val="20"/>
              </w:rPr>
            </w:pPr>
            <w:r w:rsidRPr="00191CCD">
              <w:rPr>
                <w:sz w:val="20"/>
              </w:rPr>
              <w:t>Investigate for scenario where BWP switching results in change of the SCS from old SCS (SCS1) to a new SCS (SCS2), whether the time unit (number of symbols or slots) to express interruption time is based on SCS1 or SCS2.</w:t>
            </w:r>
          </w:p>
          <w:p w:rsidR="00142F86" w:rsidRPr="00191CCD" w:rsidRDefault="00BE38D4" w:rsidP="00191CCD">
            <w:pPr>
              <w:pStyle w:val="a9"/>
              <w:numPr>
                <w:ilvl w:val="0"/>
                <w:numId w:val="41"/>
              </w:numPr>
              <w:rPr>
                <w:sz w:val="20"/>
              </w:rPr>
            </w:pPr>
            <w:r w:rsidRPr="00191CCD">
              <w:rPr>
                <w:sz w:val="20"/>
              </w:rPr>
              <w:t>Investigate whether there is any problem for the UE to transmit and/or receive signals in one or more time resources (symbols or slots) occurring immediately after the interruption time due to BWP switching e.g.</w:t>
            </w:r>
          </w:p>
          <w:p w:rsidR="00142F86" w:rsidRPr="00191CCD" w:rsidRDefault="00BE38D4" w:rsidP="00191CCD">
            <w:pPr>
              <w:pStyle w:val="a9"/>
              <w:numPr>
                <w:ilvl w:val="1"/>
                <w:numId w:val="41"/>
              </w:numPr>
              <w:rPr>
                <w:sz w:val="20"/>
              </w:rPr>
            </w:pPr>
            <w:r w:rsidRPr="00191CCD">
              <w:rPr>
                <w:sz w:val="20"/>
              </w:rPr>
              <w:t>any impact on channel estimation,</w:t>
            </w:r>
          </w:p>
          <w:p w:rsidR="00142F86" w:rsidRPr="00191CCD" w:rsidRDefault="00BE38D4" w:rsidP="00191CCD">
            <w:pPr>
              <w:pStyle w:val="a9"/>
              <w:numPr>
                <w:ilvl w:val="1"/>
                <w:numId w:val="41"/>
              </w:numPr>
              <w:rPr>
                <w:sz w:val="20"/>
              </w:rPr>
            </w:pPr>
            <w:r w:rsidRPr="00191CCD">
              <w:rPr>
                <w:sz w:val="20"/>
              </w:rPr>
              <w:t>any possible impact on measurements,</w:t>
            </w:r>
          </w:p>
          <w:p w:rsidR="00142F86" w:rsidRPr="00191CCD" w:rsidRDefault="00BE38D4" w:rsidP="00191CCD">
            <w:pPr>
              <w:pStyle w:val="a9"/>
              <w:numPr>
                <w:ilvl w:val="1"/>
                <w:numId w:val="41"/>
              </w:numPr>
              <w:rPr>
                <w:sz w:val="20"/>
              </w:rPr>
            </w:pPr>
            <w:r w:rsidRPr="00191CCD">
              <w:rPr>
                <w:sz w:val="20"/>
              </w:rPr>
              <w:t>analysis to identify other possible impacts is not precluded.</w:t>
            </w:r>
          </w:p>
          <w:p w:rsidR="00142F86" w:rsidRPr="00191CCD" w:rsidRDefault="00BE38D4" w:rsidP="00191CCD">
            <w:pPr>
              <w:pStyle w:val="a9"/>
              <w:numPr>
                <w:ilvl w:val="0"/>
                <w:numId w:val="41"/>
              </w:numPr>
              <w:rPr>
                <w:sz w:val="20"/>
              </w:rPr>
            </w:pPr>
            <w:r w:rsidRPr="00191CCD">
              <w:rPr>
                <w:sz w:val="20"/>
              </w:rPr>
              <w:t xml:space="preserve">Investigate whether BWP switching due to change in only baseband parameter(s) without changing LO, RF BW or SCS will cause any interruption and the interruption time (if the procedure is supported and the interruption occurs). </w:t>
            </w:r>
          </w:p>
          <w:p w:rsidR="004708EF" w:rsidRPr="00191CCD" w:rsidRDefault="00BE38D4" w:rsidP="00191CCD">
            <w:pPr>
              <w:pStyle w:val="a9"/>
              <w:numPr>
                <w:ilvl w:val="1"/>
                <w:numId w:val="41"/>
              </w:numPr>
              <w:rPr>
                <w:rFonts w:ascii="Calibri" w:eastAsia="新細明體" w:hAnsi="Calibri" w:cs="Calibri"/>
                <w:color w:val="0D0D0D"/>
                <w:sz w:val="20"/>
                <w:lang w:eastAsia="zh-TW"/>
              </w:rPr>
            </w:pPr>
            <w:r w:rsidRPr="00191CCD">
              <w:rPr>
                <w:sz w:val="20"/>
              </w:rPr>
              <w:t xml:space="preserve">Additionally investigate if changing baseband parameters without BWP switch will need interruptions (if the procedure is supported). </w:t>
            </w:r>
          </w:p>
        </w:tc>
      </w:tr>
    </w:tbl>
    <w:p w:rsidR="00963344" w:rsidRDefault="004708EF" w:rsidP="00BF44DE">
      <w:pPr>
        <w:pStyle w:val="a5"/>
        <w:jc w:val="both"/>
        <w:rPr>
          <w:rFonts w:asciiTheme="minorHAnsi" w:eastAsiaTheme="minorEastAsia" w:hAnsiTheme="minorHAnsi" w:cstheme="minorBidi"/>
          <w:b w:val="0"/>
          <w:sz w:val="22"/>
          <w:szCs w:val="22"/>
          <w:lang w:val="en-US" w:eastAsia="zh-TW"/>
        </w:rPr>
      </w:pPr>
      <w:r w:rsidRPr="00BF44DE">
        <w:rPr>
          <w:rFonts w:asciiTheme="minorHAnsi" w:eastAsiaTheme="minorEastAsia" w:hAnsiTheme="minorHAnsi" w:cstheme="minorBidi"/>
          <w:b w:val="0"/>
          <w:sz w:val="22"/>
          <w:szCs w:val="22"/>
          <w:lang w:val="en-US" w:eastAsia="zh-TW"/>
        </w:rPr>
        <w:t xml:space="preserve">In </w:t>
      </w:r>
      <w:r w:rsidR="00FA496E">
        <w:rPr>
          <w:rFonts w:asciiTheme="minorHAnsi" w:eastAsiaTheme="minorEastAsia" w:hAnsiTheme="minorHAnsi" w:cstheme="minorBidi"/>
          <w:b w:val="0"/>
          <w:sz w:val="22"/>
          <w:szCs w:val="22"/>
          <w:lang w:val="en-US" w:eastAsia="zh-TW"/>
        </w:rPr>
        <w:t>short</w:t>
      </w:r>
      <w:r w:rsidRPr="00BF44DE">
        <w:rPr>
          <w:rFonts w:asciiTheme="minorHAnsi" w:eastAsiaTheme="minorEastAsia" w:hAnsiTheme="minorHAnsi" w:cstheme="minorBidi"/>
          <w:b w:val="0"/>
          <w:sz w:val="22"/>
          <w:szCs w:val="22"/>
          <w:lang w:val="en-US" w:eastAsia="zh-TW"/>
        </w:rPr>
        <w:t xml:space="preserve">, </w:t>
      </w:r>
      <w:r w:rsidR="00963344">
        <w:rPr>
          <w:rFonts w:asciiTheme="minorHAnsi" w:eastAsiaTheme="minorEastAsia" w:hAnsiTheme="minorHAnsi" w:cstheme="minorBidi"/>
          <w:b w:val="0"/>
          <w:sz w:val="22"/>
          <w:szCs w:val="22"/>
          <w:lang w:val="en-US" w:eastAsia="zh-TW"/>
        </w:rPr>
        <w:t xml:space="preserve">we </w:t>
      </w:r>
      <w:r w:rsidR="00FA496E">
        <w:rPr>
          <w:rFonts w:asciiTheme="minorHAnsi" w:eastAsiaTheme="minorEastAsia" w:hAnsiTheme="minorHAnsi" w:cstheme="minorBidi"/>
          <w:b w:val="0"/>
          <w:sz w:val="22"/>
          <w:szCs w:val="22"/>
          <w:lang w:val="en-US" w:eastAsia="zh-TW"/>
        </w:rPr>
        <w:t>summarize the WF [1] into the following questions</w:t>
      </w:r>
    </w:p>
    <w:p w:rsidR="00FA496E" w:rsidRDefault="00FA496E" w:rsidP="00FA496E">
      <w:pPr>
        <w:ind w:left="720"/>
        <w:rPr>
          <w:sz w:val="20"/>
        </w:rPr>
      </w:pPr>
      <w:r w:rsidRPr="00FA496E">
        <w:rPr>
          <w:sz w:val="20"/>
        </w:rPr>
        <w:t xml:space="preserve">Q1: </w:t>
      </w:r>
      <w:r>
        <w:rPr>
          <w:sz w:val="20"/>
        </w:rPr>
        <w:t>W</w:t>
      </w:r>
      <w:r w:rsidRPr="00FA496E">
        <w:rPr>
          <w:sz w:val="20"/>
        </w:rPr>
        <w:t>hether BWP switching for the 4 BWP reconfiguration scenarios on cell1 will also cause interruption</w:t>
      </w:r>
      <w:r>
        <w:rPr>
          <w:sz w:val="20"/>
        </w:rPr>
        <w:t xml:space="preserve"> to other serving cells?</w:t>
      </w:r>
    </w:p>
    <w:p w:rsidR="00FA496E" w:rsidRDefault="00FA496E" w:rsidP="00FA496E">
      <w:pPr>
        <w:ind w:left="720"/>
        <w:rPr>
          <w:sz w:val="20"/>
        </w:rPr>
      </w:pPr>
      <w:r>
        <w:rPr>
          <w:sz w:val="20"/>
        </w:rPr>
        <w:t>Q2: What the victims</w:t>
      </w:r>
      <w:r w:rsidR="00AC359E">
        <w:rPr>
          <w:sz w:val="20"/>
        </w:rPr>
        <w:t xml:space="preserve"> are</w:t>
      </w:r>
    </w:p>
    <w:p w:rsidR="00FA496E" w:rsidRDefault="00FA496E" w:rsidP="00FA496E">
      <w:pPr>
        <w:ind w:left="720"/>
        <w:rPr>
          <w:sz w:val="20"/>
        </w:rPr>
      </w:pPr>
      <w:r>
        <w:rPr>
          <w:sz w:val="20"/>
        </w:rPr>
        <w:t>Q3: How long the interruption duration</w:t>
      </w:r>
      <w:r w:rsidR="00AC359E">
        <w:rPr>
          <w:sz w:val="20"/>
        </w:rPr>
        <w:t xml:space="preserve"> is</w:t>
      </w:r>
    </w:p>
    <w:p w:rsidR="00FA496E" w:rsidRDefault="00FA496E" w:rsidP="00FA496E">
      <w:pPr>
        <w:ind w:left="720"/>
        <w:rPr>
          <w:sz w:val="20"/>
        </w:rPr>
      </w:pPr>
      <w:r>
        <w:rPr>
          <w:sz w:val="20"/>
        </w:rPr>
        <w:t>Q4: Determine the time unit of interruption duration when SCS is changing.</w:t>
      </w:r>
    </w:p>
    <w:p w:rsidR="00FA496E" w:rsidRDefault="00FA496E" w:rsidP="00FA496E">
      <w:pPr>
        <w:ind w:left="720"/>
        <w:rPr>
          <w:sz w:val="20"/>
        </w:rPr>
      </w:pPr>
      <w:r>
        <w:rPr>
          <w:sz w:val="20"/>
        </w:rPr>
        <w:t xml:space="preserve">Q5: Whether UE can receive </w:t>
      </w:r>
      <w:r w:rsidRPr="00191CCD">
        <w:rPr>
          <w:sz w:val="20"/>
        </w:rPr>
        <w:t>immediately after the interruption time due to BWP switching</w:t>
      </w:r>
    </w:p>
    <w:p w:rsidR="00FA496E" w:rsidRDefault="00FA496E" w:rsidP="00FA496E">
      <w:pPr>
        <w:ind w:left="720"/>
        <w:rPr>
          <w:sz w:val="20"/>
        </w:rPr>
      </w:pPr>
      <w:r>
        <w:rPr>
          <w:sz w:val="20"/>
        </w:rPr>
        <w:t>Q6: W</w:t>
      </w:r>
      <w:r w:rsidRPr="00191CCD">
        <w:rPr>
          <w:sz w:val="20"/>
        </w:rPr>
        <w:t>hether BWP switching due to change in only baseband parameter(s) without changing LO, RF BW or SCS will cause any interruption</w:t>
      </w:r>
    </w:p>
    <w:p w:rsidR="00611FCD" w:rsidRPr="00BF44DE" w:rsidRDefault="00AC359E" w:rsidP="00BF44DE">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In this paper, we provide our view regarding above questions.</w:t>
      </w:r>
      <w:r w:rsidR="004708EF" w:rsidRPr="00BF44DE">
        <w:rPr>
          <w:rFonts w:asciiTheme="minorHAnsi" w:eastAsiaTheme="minorEastAsia" w:hAnsiTheme="minorHAnsi" w:cstheme="minorBidi"/>
          <w:b w:val="0"/>
          <w:sz w:val="22"/>
          <w:szCs w:val="22"/>
          <w:lang w:val="en-US" w:eastAsia="zh-TW"/>
        </w:rPr>
        <w:t xml:space="preserve">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lastRenderedPageBreak/>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FD7E4E" w:rsidRPr="00FD7E4E" w:rsidRDefault="00FD7E4E" w:rsidP="00942953">
      <w:pPr>
        <w:jc w:val="both"/>
        <w:rPr>
          <w:sz w:val="20"/>
          <w:u w:val="single"/>
        </w:rPr>
      </w:pPr>
      <w:r w:rsidRPr="00FD7E4E">
        <w:rPr>
          <w:sz w:val="20"/>
          <w:u w:val="single"/>
        </w:rPr>
        <w:t>Q1: Whether BWP switching for the 4 BWP reconfiguration scenarios on cell1 will also cause interruption to other serving cells?</w:t>
      </w:r>
    </w:p>
    <w:p w:rsidR="00BE7FEA" w:rsidRDefault="005F79A9" w:rsidP="00942953">
      <w:pPr>
        <w:ind w:left="720"/>
        <w:jc w:val="both"/>
        <w:rPr>
          <w:sz w:val="20"/>
        </w:rPr>
      </w:pPr>
      <w:r>
        <w:rPr>
          <w:sz w:val="20"/>
        </w:rPr>
        <w:t xml:space="preserve">Since the first 3 scenarios involves changes in RF, interruption to other serving cells is expected. </w:t>
      </w:r>
    </w:p>
    <w:p w:rsidR="00BE7FEA" w:rsidRDefault="005F79A9" w:rsidP="00942953">
      <w:pPr>
        <w:ind w:left="720"/>
        <w:jc w:val="both"/>
        <w:rPr>
          <w:sz w:val="20"/>
        </w:rPr>
      </w:pPr>
      <w:r>
        <w:rPr>
          <w:sz w:val="20"/>
        </w:rPr>
        <w:t>For the 4</w:t>
      </w:r>
      <w:r w:rsidRPr="005F79A9">
        <w:rPr>
          <w:sz w:val="20"/>
          <w:vertAlign w:val="superscript"/>
        </w:rPr>
        <w:t>th</w:t>
      </w:r>
      <w:r>
        <w:rPr>
          <w:sz w:val="20"/>
        </w:rPr>
        <w:t xml:space="preserve"> scenario with only SCS change, </w:t>
      </w:r>
      <w:r w:rsidR="00BE7FEA">
        <w:rPr>
          <w:sz w:val="20"/>
        </w:rPr>
        <w:t xml:space="preserve">whether the interruption will happen is up to UE implementation strategy. </w:t>
      </w:r>
    </w:p>
    <w:p w:rsidR="00CA6218" w:rsidRDefault="00BE7FEA" w:rsidP="00BE7FEA">
      <w:pPr>
        <w:pStyle w:val="a9"/>
        <w:numPr>
          <w:ilvl w:val="0"/>
          <w:numId w:val="46"/>
        </w:numPr>
        <w:jc w:val="both"/>
        <w:rPr>
          <w:sz w:val="20"/>
        </w:rPr>
      </w:pPr>
      <w:r w:rsidRPr="00BE7FEA">
        <w:rPr>
          <w:sz w:val="20"/>
        </w:rPr>
        <w:t xml:space="preserve">If there are some tight baseband resource sharing among different CCs, then interruption may happen. For an example, the polar decoding engines could be shared among all CCs. Changing the numerology of one CC from 15KHz to 30KHz means that BWP-changing CC needs to access the polar decoding twice as frequent as it did in 15KHz. In this case, </w:t>
      </w:r>
      <w:r w:rsidR="00CA6218">
        <w:rPr>
          <w:sz w:val="20"/>
        </w:rPr>
        <w:t>r</w:t>
      </w:r>
      <w:r w:rsidRPr="00BE7FEA">
        <w:rPr>
          <w:sz w:val="20"/>
        </w:rPr>
        <w:t xml:space="preserve">e-arrangements of the baseband resources inside UE is needed and interruption is expected. </w:t>
      </w:r>
    </w:p>
    <w:p w:rsidR="00BE7FEA" w:rsidRPr="00BE7FEA" w:rsidRDefault="00CA6218" w:rsidP="00BE7FEA">
      <w:pPr>
        <w:pStyle w:val="a9"/>
        <w:numPr>
          <w:ilvl w:val="0"/>
          <w:numId w:val="46"/>
        </w:numPr>
        <w:jc w:val="both"/>
        <w:rPr>
          <w:sz w:val="20"/>
        </w:rPr>
      </w:pPr>
      <w:r>
        <w:rPr>
          <w:sz w:val="20"/>
        </w:rPr>
        <w:t>I</w:t>
      </w:r>
      <w:r w:rsidR="00BE7FEA" w:rsidRPr="00BE7FEA">
        <w:rPr>
          <w:sz w:val="20"/>
        </w:rPr>
        <w:t>f there is no such a tight sharing among CCs</w:t>
      </w:r>
      <w:r>
        <w:rPr>
          <w:sz w:val="20"/>
        </w:rPr>
        <w:t>, e.g., dedicated resources are allocated for different CCs</w:t>
      </w:r>
      <w:r w:rsidR="00BE7FEA" w:rsidRPr="00BE7FEA">
        <w:rPr>
          <w:sz w:val="20"/>
        </w:rPr>
        <w:t xml:space="preserve">, then it is possible to avoid the interruption. However, such UE would turn out to have higher complexity and cost. </w:t>
      </w:r>
    </w:p>
    <w:p w:rsidR="00FD7E4E" w:rsidRDefault="00CA6218" w:rsidP="00CA6218">
      <w:pPr>
        <w:ind w:left="720"/>
        <w:jc w:val="both"/>
        <w:rPr>
          <w:sz w:val="20"/>
        </w:rPr>
      </w:pPr>
      <w:r>
        <w:rPr>
          <w:sz w:val="20"/>
        </w:rPr>
        <w:t>Therefore, in general, we think interruption should also be considered for scenario 4. Moreover</w:t>
      </w:r>
      <w:r w:rsidR="005F79A9">
        <w:rPr>
          <w:sz w:val="20"/>
        </w:rPr>
        <w:t xml:space="preserve">, it should be noted that the SCS change should be still within </w:t>
      </w:r>
      <w:r>
        <w:rPr>
          <w:sz w:val="20"/>
        </w:rPr>
        <w:t>UE</w:t>
      </w:r>
      <w:r w:rsidR="005F79A9">
        <w:rPr>
          <w:sz w:val="20"/>
        </w:rPr>
        <w:t>’s capability. E.g., if UE can only support same numerology for intra-band CA, then it is not possible for a UE to change the SCS for only a single CC in that band.</w:t>
      </w:r>
    </w:p>
    <w:p w:rsidR="00FD7E4E" w:rsidRPr="005F79A9" w:rsidRDefault="005F79A9" w:rsidP="005F79A9">
      <w:pPr>
        <w:pStyle w:val="a5"/>
        <w:rPr>
          <w:lang w:val="en-US"/>
        </w:rPr>
      </w:pPr>
      <w:bookmarkStart w:id="6" w:name="_Ref513559528"/>
      <w:r>
        <w:t xml:space="preserve">Proposal </w:t>
      </w:r>
      <w:fldSimple w:instr=" SEQ Proposal \* ARABIC ">
        <w:r w:rsidR="00956A78">
          <w:rPr>
            <w:noProof/>
          </w:rPr>
          <w:t>1</w:t>
        </w:r>
      </w:fldSimple>
      <w:r>
        <w:rPr>
          <w:lang w:val="en-US"/>
        </w:rPr>
        <w:t xml:space="preserve">: </w:t>
      </w:r>
      <w:r w:rsidRPr="005F79A9">
        <w:rPr>
          <w:lang w:val="en-US"/>
        </w:rPr>
        <w:t>BWP reconfiguration scenarios</w:t>
      </w:r>
      <w:r>
        <w:rPr>
          <w:lang w:val="en-US"/>
        </w:rPr>
        <w:t xml:space="preserve"> 1, 2</w:t>
      </w:r>
      <w:r w:rsidR="000A5D7A">
        <w:rPr>
          <w:lang w:val="en-US"/>
        </w:rPr>
        <w:t>,</w:t>
      </w:r>
      <w:r>
        <w:rPr>
          <w:lang w:val="en-US"/>
        </w:rPr>
        <w:t xml:space="preserve"> 3</w:t>
      </w:r>
      <w:r w:rsidR="000A5D7A">
        <w:rPr>
          <w:lang w:val="en-US"/>
        </w:rPr>
        <w:t xml:space="preserve"> and 4</w:t>
      </w:r>
      <w:r>
        <w:rPr>
          <w:lang w:val="en-US"/>
        </w:rPr>
        <w:t xml:space="preserve"> will cause interruption to other serving cells.</w:t>
      </w:r>
      <w:bookmarkEnd w:id="6"/>
      <w:r>
        <w:rPr>
          <w:lang w:val="en-US"/>
        </w:rPr>
        <w:t xml:space="preserve"> </w:t>
      </w:r>
    </w:p>
    <w:p w:rsidR="005F79A9" w:rsidRDefault="005F79A9" w:rsidP="005F79A9">
      <w:pPr>
        <w:jc w:val="both"/>
        <w:rPr>
          <w:sz w:val="20"/>
        </w:rPr>
      </w:pPr>
    </w:p>
    <w:p w:rsidR="00FD7E4E" w:rsidRPr="00FD7E4E" w:rsidRDefault="00FD7E4E" w:rsidP="00942953">
      <w:pPr>
        <w:jc w:val="both"/>
        <w:rPr>
          <w:sz w:val="20"/>
          <w:u w:val="single"/>
        </w:rPr>
      </w:pPr>
      <w:r w:rsidRPr="00FD7E4E">
        <w:rPr>
          <w:sz w:val="20"/>
          <w:u w:val="single"/>
        </w:rPr>
        <w:t>Q2: What the victims are</w:t>
      </w:r>
    </w:p>
    <w:p w:rsidR="00FD7E4E" w:rsidRDefault="00697094" w:rsidP="00942953">
      <w:pPr>
        <w:ind w:left="720"/>
        <w:jc w:val="both"/>
        <w:rPr>
          <w:sz w:val="20"/>
        </w:rPr>
      </w:pPr>
      <w:r>
        <w:rPr>
          <w:sz w:val="20"/>
        </w:rPr>
        <w:t>If we consider only the RF retuning, then t</w:t>
      </w:r>
      <w:r w:rsidR="00951A20">
        <w:rPr>
          <w:sz w:val="20"/>
        </w:rPr>
        <w:t>ypically</w:t>
      </w:r>
      <w:r w:rsidR="005F79A9">
        <w:rPr>
          <w:sz w:val="20"/>
        </w:rPr>
        <w:t xml:space="preserve"> all </w:t>
      </w:r>
      <w:r w:rsidR="00951A20">
        <w:rPr>
          <w:sz w:val="20"/>
        </w:rPr>
        <w:t>CCs in the same frequency range</w:t>
      </w:r>
      <w:r w:rsidR="005F79A9">
        <w:rPr>
          <w:sz w:val="20"/>
        </w:rPr>
        <w:t xml:space="preserve"> as the CC </w:t>
      </w:r>
      <w:r w:rsidR="00951A20">
        <w:rPr>
          <w:sz w:val="20"/>
        </w:rPr>
        <w:t>performing</w:t>
      </w:r>
      <w:r w:rsidR="005F79A9">
        <w:rPr>
          <w:sz w:val="20"/>
        </w:rPr>
        <w:t xml:space="preserve"> BWP switching will be interrupted. In other word</w:t>
      </w:r>
      <w:r w:rsidR="00951A20">
        <w:rPr>
          <w:sz w:val="20"/>
        </w:rPr>
        <w:t>s</w:t>
      </w:r>
      <w:r w:rsidR="005F79A9">
        <w:rPr>
          <w:sz w:val="20"/>
        </w:rPr>
        <w:t xml:space="preserve">, when </w:t>
      </w:r>
      <w:r w:rsidR="00951A20">
        <w:rPr>
          <w:sz w:val="20"/>
        </w:rPr>
        <w:t>UE is performing BWP switching involving RF changes in a CC in FR1, then all the other CCs FR1 are interrupted. For those CCs in FR2, whether they will be interrupted depends on UE RF architecture. Determining the victims is based on the frequency range, but not the RAT.</w:t>
      </w:r>
    </w:p>
    <w:p w:rsidR="00697094" w:rsidRDefault="00697094" w:rsidP="00942953">
      <w:pPr>
        <w:ind w:left="720"/>
        <w:jc w:val="both"/>
        <w:rPr>
          <w:sz w:val="20"/>
        </w:rPr>
      </w:pPr>
      <w:r>
        <w:rPr>
          <w:sz w:val="20"/>
        </w:rPr>
        <w:t>However, if SCS change is also considered, then interruption could happen in all CCs.</w:t>
      </w:r>
    </w:p>
    <w:p w:rsidR="00951A20" w:rsidRPr="00697094" w:rsidRDefault="00951A20" w:rsidP="00956A78">
      <w:pPr>
        <w:pStyle w:val="a5"/>
        <w:jc w:val="both"/>
        <w:rPr>
          <w:lang w:val="en-US"/>
        </w:rPr>
      </w:pPr>
      <w:bookmarkStart w:id="7" w:name="_Ref513559530"/>
      <w:r>
        <w:t xml:space="preserve">Proposal </w:t>
      </w:r>
      <w:fldSimple w:instr=" SEQ Proposal \* ARABIC ">
        <w:r w:rsidR="00956A78">
          <w:rPr>
            <w:noProof/>
          </w:rPr>
          <w:t>2</w:t>
        </w:r>
      </w:fldSimple>
      <w:r>
        <w:rPr>
          <w:lang w:val="en-US"/>
        </w:rPr>
        <w:t>:</w:t>
      </w:r>
      <w:r w:rsidR="00956A78" w:rsidRPr="00956A78">
        <w:t xml:space="preserve"> </w:t>
      </w:r>
      <w:r w:rsidR="00956A78" w:rsidRPr="00956A78">
        <w:rPr>
          <w:lang w:val="en-US"/>
        </w:rPr>
        <w:t>If only the RF retuning is considered, all CCs in the same frequency range as the CC performing BWP switching will be interrupted. If SCS change is</w:t>
      </w:r>
      <w:r w:rsidR="00956A78">
        <w:rPr>
          <w:lang w:val="en-US"/>
        </w:rPr>
        <w:t xml:space="preserve"> also considered, all CC in all</w:t>
      </w:r>
      <w:r w:rsidR="00956A78" w:rsidRPr="00956A78">
        <w:rPr>
          <w:lang w:val="en-US"/>
        </w:rPr>
        <w:t xml:space="preserve"> frequency ranges will be interrupted.</w:t>
      </w:r>
      <w:r>
        <w:rPr>
          <w:lang w:val="en-US"/>
        </w:rPr>
        <w:t xml:space="preserve"> </w:t>
      </w:r>
      <w:bookmarkEnd w:id="7"/>
    </w:p>
    <w:p w:rsidR="00FD7E4E" w:rsidRDefault="00FD7E4E" w:rsidP="00942953">
      <w:pPr>
        <w:jc w:val="both"/>
        <w:rPr>
          <w:sz w:val="20"/>
        </w:rPr>
      </w:pPr>
    </w:p>
    <w:p w:rsidR="00FD7E4E" w:rsidRPr="00FD7E4E" w:rsidRDefault="00FD7E4E" w:rsidP="00942953">
      <w:pPr>
        <w:jc w:val="both"/>
        <w:rPr>
          <w:sz w:val="20"/>
          <w:u w:val="single"/>
        </w:rPr>
      </w:pPr>
      <w:r w:rsidRPr="00FD7E4E">
        <w:rPr>
          <w:sz w:val="20"/>
          <w:u w:val="single"/>
        </w:rPr>
        <w:t>Q3: How long the interruption duration is</w:t>
      </w:r>
    </w:p>
    <w:p w:rsidR="00F603ED" w:rsidRDefault="00951A20" w:rsidP="00AB4DF7">
      <w:pPr>
        <w:ind w:left="720"/>
        <w:jc w:val="both"/>
        <w:rPr>
          <w:sz w:val="20"/>
        </w:rPr>
      </w:pPr>
      <w:r>
        <w:rPr>
          <w:sz w:val="20"/>
        </w:rPr>
        <w:t>To determine the interruption duration, the first thing is to first determine the duration of time needed by UE</w:t>
      </w:r>
      <w:r w:rsidR="00AB4DF7">
        <w:rPr>
          <w:sz w:val="20"/>
        </w:rPr>
        <w:t>.</w:t>
      </w:r>
      <w:r>
        <w:rPr>
          <w:sz w:val="20"/>
        </w:rPr>
        <w:t xml:space="preserve"> </w:t>
      </w:r>
      <w:r w:rsidR="00B069FE">
        <w:rPr>
          <w:sz w:val="20"/>
        </w:rPr>
        <w:t xml:space="preserve">This is illustrated as the red arrow in </w:t>
      </w:r>
      <w:r w:rsidR="00B069FE">
        <w:rPr>
          <w:sz w:val="20"/>
        </w:rPr>
        <w:fldChar w:fldCharType="begin"/>
      </w:r>
      <w:r w:rsidR="00B069FE">
        <w:rPr>
          <w:sz w:val="20"/>
        </w:rPr>
        <w:instrText xml:space="preserve"> REF _Ref513114228 \h </w:instrText>
      </w:r>
      <w:r w:rsidR="00B069FE">
        <w:rPr>
          <w:sz w:val="20"/>
        </w:rPr>
      </w:r>
      <w:r w:rsidR="00B069FE">
        <w:rPr>
          <w:sz w:val="20"/>
        </w:rPr>
        <w:fldChar w:fldCharType="separate"/>
      </w:r>
      <w:r w:rsidR="00956A78">
        <w:t xml:space="preserve">Figure </w:t>
      </w:r>
      <w:r w:rsidR="00956A78">
        <w:rPr>
          <w:noProof/>
        </w:rPr>
        <w:t>1</w:t>
      </w:r>
      <w:r w:rsidR="00B069FE">
        <w:rPr>
          <w:sz w:val="20"/>
        </w:rPr>
        <w:fldChar w:fldCharType="end"/>
      </w:r>
      <w:r w:rsidR="00B069FE">
        <w:rPr>
          <w:sz w:val="20"/>
        </w:rPr>
        <w:t xml:space="preserve">. </w:t>
      </w:r>
      <w:r w:rsidR="002D655E">
        <w:rPr>
          <w:sz w:val="20"/>
        </w:rPr>
        <w:t xml:space="preserve">After calculating and loading the RF and/or baseband parameters, UE applies the new parameter for the new BWP. Interruptions occur </w:t>
      </w:r>
      <w:r w:rsidR="00F603ED">
        <w:rPr>
          <w:sz w:val="20"/>
        </w:rPr>
        <w:t>in the time duration (T</w:t>
      </w:r>
      <w:r w:rsidR="00F603ED" w:rsidRPr="00F603ED">
        <w:rPr>
          <w:sz w:val="20"/>
          <w:vertAlign w:val="subscript"/>
        </w:rPr>
        <w:t>apply</w:t>
      </w:r>
      <w:r w:rsidR="00F603ED">
        <w:rPr>
          <w:sz w:val="20"/>
        </w:rPr>
        <w:t xml:space="preserve">) </w:t>
      </w:r>
      <w:r w:rsidR="002D655E">
        <w:rPr>
          <w:sz w:val="20"/>
        </w:rPr>
        <w:t xml:space="preserve">when UE is applying the new parameters, e.g., RF is re-tuned based on the new parameters. </w:t>
      </w:r>
      <w:r w:rsidR="00F603ED">
        <w:rPr>
          <w:sz w:val="20"/>
        </w:rPr>
        <w:t>Regarding T</w:t>
      </w:r>
      <w:r w:rsidR="00F603ED" w:rsidRPr="00F603ED">
        <w:rPr>
          <w:sz w:val="20"/>
          <w:vertAlign w:val="subscript"/>
        </w:rPr>
        <w:t>apply</w:t>
      </w:r>
      <w:r w:rsidR="00F603ED">
        <w:rPr>
          <w:sz w:val="20"/>
        </w:rPr>
        <w:t xml:space="preserve">, </w:t>
      </w:r>
      <w:r w:rsidR="00D015C7">
        <w:rPr>
          <w:sz w:val="20"/>
        </w:rPr>
        <w:t xml:space="preserve">we think it is possible to limit the time in 250us </w:t>
      </w:r>
      <w:r w:rsidR="00AB4DF7">
        <w:rPr>
          <w:sz w:val="20"/>
        </w:rPr>
        <w:t>if only</w:t>
      </w:r>
      <w:r w:rsidR="00D015C7">
        <w:rPr>
          <w:sz w:val="20"/>
        </w:rPr>
        <w:t xml:space="preserve"> RF retuning is </w:t>
      </w:r>
      <w:r w:rsidR="00AB4DF7">
        <w:rPr>
          <w:sz w:val="20"/>
        </w:rPr>
        <w:t>considered, but 500us if SCS change is involved.</w:t>
      </w:r>
      <w:r w:rsidR="00D015C7">
        <w:rPr>
          <w:sz w:val="20"/>
        </w:rPr>
        <w:t xml:space="preserve">. </w:t>
      </w:r>
    </w:p>
    <w:p w:rsidR="00CC5EDA" w:rsidRDefault="00F603ED" w:rsidP="00AB4DF7">
      <w:pPr>
        <w:pStyle w:val="a5"/>
        <w:jc w:val="both"/>
      </w:pPr>
      <w:bookmarkStart w:id="8" w:name="_Ref513559532"/>
      <w:r>
        <w:t xml:space="preserve">Proposal </w:t>
      </w:r>
      <w:fldSimple w:instr=" SEQ Proposal \* ARABIC ">
        <w:r w:rsidR="00956A78">
          <w:rPr>
            <w:noProof/>
          </w:rPr>
          <w:t>3</w:t>
        </w:r>
      </w:fldSimple>
      <w:r>
        <w:rPr>
          <w:lang w:val="en-US"/>
        </w:rPr>
        <w:t>: The time duration that UE needs to apply the new parameter</w:t>
      </w:r>
      <w:r w:rsidR="00634BC8">
        <w:rPr>
          <w:lang w:val="en-US"/>
        </w:rPr>
        <w:t>s</w:t>
      </w:r>
      <w:r>
        <w:rPr>
          <w:lang w:val="en-US"/>
        </w:rPr>
        <w:t xml:space="preserve"> for new BWP is 250us</w:t>
      </w:r>
      <w:r w:rsidR="00AB4DF7">
        <w:rPr>
          <w:lang w:val="en-US"/>
        </w:rPr>
        <w:t xml:space="preserve"> </w:t>
      </w:r>
      <w:r w:rsidR="00AB4DF7" w:rsidRPr="00AB4DF7">
        <w:rPr>
          <w:lang w:val="en-US"/>
        </w:rPr>
        <w:t>if only RF retuning is considered, but 500us if SCS change is involved</w:t>
      </w:r>
      <w:r>
        <w:rPr>
          <w:lang w:val="en-US"/>
        </w:rPr>
        <w:t>.</w:t>
      </w:r>
      <w:bookmarkEnd w:id="8"/>
    </w:p>
    <w:p w:rsidR="00CC5EDA" w:rsidRDefault="00CC5EDA" w:rsidP="00CC5EDA">
      <w:pPr>
        <w:jc w:val="center"/>
        <w:rPr>
          <w:sz w:val="20"/>
        </w:rPr>
      </w:pPr>
      <w:r w:rsidRPr="002D655E">
        <w:rPr>
          <w:noProof/>
          <w:lang w:eastAsia="zh-TW"/>
        </w:rPr>
        <w:lastRenderedPageBreak/>
        <w:drawing>
          <wp:inline distT="0" distB="0" distL="0" distR="0" wp14:anchorId="6684390F" wp14:editId="798DDE78">
            <wp:extent cx="5043601" cy="2173127"/>
            <wp:effectExtent l="0" t="0" r="508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57180" cy="2178978"/>
                    </a:xfrm>
                    <a:prstGeom prst="rect">
                      <a:avLst/>
                    </a:prstGeom>
                    <a:noFill/>
                    <a:ln>
                      <a:noFill/>
                    </a:ln>
                  </pic:spPr>
                </pic:pic>
              </a:graphicData>
            </a:graphic>
          </wp:inline>
        </w:drawing>
      </w:r>
    </w:p>
    <w:p w:rsidR="00CC5EDA" w:rsidRPr="00B069FE" w:rsidRDefault="00CC5EDA" w:rsidP="00CC5EDA">
      <w:pPr>
        <w:pStyle w:val="a5"/>
        <w:jc w:val="center"/>
        <w:rPr>
          <w:lang w:val="en-US"/>
        </w:rPr>
      </w:pPr>
      <w:bookmarkStart w:id="9" w:name="_Ref513114228"/>
      <w:r>
        <w:t xml:space="preserve">Figure </w:t>
      </w:r>
      <w:fldSimple w:instr=" SEQ Figure \* ARABIC ">
        <w:r w:rsidR="00956A78">
          <w:rPr>
            <w:noProof/>
          </w:rPr>
          <w:t>1</w:t>
        </w:r>
      </w:fldSimple>
      <w:bookmarkEnd w:id="9"/>
      <w:r>
        <w:rPr>
          <w:lang w:val="en-US"/>
        </w:rPr>
        <w:t>. Interruption caused by BWP-switching CC to other CCs</w:t>
      </w:r>
    </w:p>
    <w:p w:rsidR="00CC5EDA" w:rsidRDefault="00CC5EDA" w:rsidP="00CC5EDA">
      <w:pPr>
        <w:ind w:left="720"/>
        <w:rPr>
          <w:lang w:eastAsia="x-none"/>
        </w:rPr>
      </w:pPr>
    </w:p>
    <w:p w:rsidR="00CC5EDA" w:rsidRPr="008E50EF" w:rsidRDefault="00CC5EDA" w:rsidP="00CC5EDA">
      <w:pPr>
        <w:ind w:left="720"/>
        <w:rPr>
          <w:sz w:val="20"/>
        </w:rPr>
      </w:pPr>
      <w:r w:rsidRPr="008E50EF">
        <w:rPr>
          <w:sz w:val="20"/>
        </w:rPr>
        <w:t xml:space="preserve">On the other hand, the starting time of </w:t>
      </w:r>
      <w:r>
        <w:rPr>
          <w:sz w:val="20"/>
        </w:rPr>
        <w:t>T</w:t>
      </w:r>
      <w:r w:rsidRPr="008E50EF">
        <w:rPr>
          <w:sz w:val="20"/>
          <w:vertAlign w:val="subscript"/>
        </w:rPr>
        <w:t>apply</w:t>
      </w:r>
      <w:r w:rsidRPr="008E50EF">
        <w:rPr>
          <w:sz w:val="20"/>
        </w:rPr>
        <w:t xml:space="preserve"> is also a key issue to be discussed. In our opi</w:t>
      </w:r>
      <w:r w:rsidR="00634BC8" w:rsidRPr="008E50EF">
        <w:rPr>
          <w:sz w:val="20"/>
        </w:rPr>
        <w:t>ni</w:t>
      </w:r>
      <w:r w:rsidRPr="008E50EF">
        <w:rPr>
          <w:sz w:val="20"/>
        </w:rPr>
        <w:t>on</w:t>
      </w:r>
      <w:r w:rsidR="00634BC8" w:rsidRPr="008E50EF">
        <w:rPr>
          <w:sz w:val="20"/>
        </w:rPr>
        <w:t xml:space="preserve">, UE can start to apply the new parameters </w:t>
      </w:r>
      <w:r w:rsidR="008E50EF">
        <w:rPr>
          <w:sz w:val="20"/>
        </w:rPr>
        <w:t>T</w:t>
      </w:r>
      <w:r w:rsidR="008E50EF" w:rsidRPr="008E50EF">
        <w:rPr>
          <w:sz w:val="20"/>
          <w:vertAlign w:val="subscript"/>
        </w:rPr>
        <w:t>apply</w:t>
      </w:r>
      <w:r w:rsidR="008E50EF" w:rsidRPr="008E50EF">
        <w:rPr>
          <w:sz w:val="20"/>
        </w:rPr>
        <w:t xml:space="preserve"> </w:t>
      </w:r>
      <w:r w:rsidR="00634BC8">
        <w:rPr>
          <w:sz w:val="20"/>
        </w:rPr>
        <w:t xml:space="preserve">before the slot boundary of starting the new BWP. This is also illustrated in </w:t>
      </w:r>
      <w:r w:rsidR="00634BC8">
        <w:rPr>
          <w:sz w:val="20"/>
        </w:rPr>
        <w:fldChar w:fldCharType="begin"/>
      </w:r>
      <w:r w:rsidR="00634BC8">
        <w:rPr>
          <w:sz w:val="20"/>
        </w:rPr>
        <w:instrText xml:space="preserve"> REF _Ref513114228 \h </w:instrText>
      </w:r>
      <w:r w:rsidR="008E50EF">
        <w:rPr>
          <w:sz w:val="20"/>
        </w:rPr>
        <w:instrText xml:space="preserve"> \* MERGEFORMAT </w:instrText>
      </w:r>
      <w:r w:rsidR="00634BC8">
        <w:rPr>
          <w:sz w:val="20"/>
        </w:rPr>
      </w:r>
      <w:r w:rsidR="00634BC8">
        <w:rPr>
          <w:sz w:val="20"/>
        </w:rPr>
        <w:fldChar w:fldCharType="separate"/>
      </w:r>
      <w:r w:rsidR="00956A78" w:rsidRPr="008E50EF">
        <w:rPr>
          <w:sz w:val="20"/>
        </w:rPr>
        <w:t>Figure 1</w:t>
      </w:r>
      <w:r w:rsidR="00634BC8">
        <w:rPr>
          <w:sz w:val="20"/>
        </w:rPr>
        <w:fldChar w:fldCharType="end"/>
      </w:r>
      <w:r w:rsidR="00634BC8" w:rsidRPr="008E50EF">
        <w:rPr>
          <w:sz w:val="20"/>
        </w:rPr>
        <w:t>.</w:t>
      </w:r>
    </w:p>
    <w:p w:rsidR="00CC5EDA" w:rsidRDefault="00CC5EDA" w:rsidP="00CC5EDA">
      <w:pPr>
        <w:pStyle w:val="a5"/>
        <w:rPr>
          <w:lang w:val="en-US"/>
        </w:rPr>
      </w:pPr>
      <w:bookmarkStart w:id="10" w:name="_Ref513559533"/>
      <w:r>
        <w:t xml:space="preserve">Proposal </w:t>
      </w:r>
      <w:fldSimple w:instr=" SEQ Proposal \* ARABIC ">
        <w:r w:rsidR="00956A78">
          <w:rPr>
            <w:noProof/>
          </w:rPr>
          <w:t>4</w:t>
        </w:r>
      </w:fldSimple>
      <w:r>
        <w:rPr>
          <w:lang w:val="en-US"/>
        </w:rPr>
        <w:t xml:space="preserve">: UE </w:t>
      </w:r>
      <w:r w:rsidR="00634BC8">
        <w:rPr>
          <w:lang w:val="en-US"/>
        </w:rPr>
        <w:t>starts to apply the new parameters 250us</w:t>
      </w:r>
      <w:r w:rsidR="00BA6A45">
        <w:rPr>
          <w:lang w:val="en-US"/>
        </w:rPr>
        <w:t xml:space="preserve"> or 500us </w:t>
      </w:r>
      <w:r w:rsidR="00634BC8">
        <w:rPr>
          <w:lang w:val="en-US"/>
        </w:rPr>
        <w:t xml:space="preserve">before </w:t>
      </w:r>
      <w:r w:rsidR="00634BC8">
        <w:t>the slot boundary of starting the new BWP</w:t>
      </w:r>
      <w:r w:rsidR="00634BC8">
        <w:rPr>
          <w:lang w:val="en-US"/>
        </w:rPr>
        <w:t>.</w:t>
      </w:r>
      <w:bookmarkEnd w:id="10"/>
    </w:p>
    <w:p w:rsidR="00AE01FA" w:rsidRPr="00AE01FA" w:rsidRDefault="00AE01FA" w:rsidP="00AE01FA">
      <w:pPr>
        <w:rPr>
          <w:lang w:eastAsia="x-none"/>
        </w:rPr>
      </w:pPr>
    </w:p>
    <w:p w:rsidR="00CC5EDA" w:rsidRDefault="00F603ED" w:rsidP="00942953">
      <w:pPr>
        <w:ind w:left="720"/>
        <w:jc w:val="both"/>
        <w:rPr>
          <w:sz w:val="20"/>
        </w:rPr>
      </w:pPr>
      <w:r>
        <w:rPr>
          <w:sz w:val="20"/>
        </w:rPr>
        <w:t>With the understanding of T</w:t>
      </w:r>
      <w:r w:rsidRPr="00F603ED">
        <w:rPr>
          <w:sz w:val="20"/>
          <w:vertAlign w:val="subscript"/>
        </w:rPr>
        <w:t>apply</w:t>
      </w:r>
      <w:r>
        <w:rPr>
          <w:sz w:val="20"/>
        </w:rPr>
        <w:t>,</w:t>
      </w:r>
      <w:r w:rsidR="00EB647E">
        <w:rPr>
          <w:sz w:val="20"/>
        </w:rPr>
        <w:t xml:space="preserve"> </w:t>
      </w:r>
      <w:r w:rsidR="00CC5EDA">
        <w:rPr>
          <w:sz w:val="20"/>
        </w:rPr>
        <w:t xml:space="preserve">the number of interrupted slots in other CC would depend on </w:t>
      </w:r>
    </w:p>
    <w:p w:rsidR="00FD7E4E" w:rsidRDefault="00CC5EDA" w:rsidP="00CC5EDA">
      <w:pPr>
        <w:pStyle w:val="a9"/>
        <w:numPr>
          <w:ilvl w:val="0"/>
          <w:numId w:val="45"/>
        </w:numPr>
        <w:jc w:val="both"/>
        <w:rPr>
          <w:sz w:val="20"/>
        </w:rPr>
      </w:pPr>
      <w:r>
        <w:rPr>
          <w:sz w:val="20"/>
        </w:rPr>
        <w:t>W</w:t>
      </w:r>
      <w:r w:rsidRPr="00CC5EDA">
        <w:rPr>
          <w:sz w:val="20"/>
        </w:rPr>
        <w:t xml:space="preserve">hether the </w:t>
      </w:r>
      <w:r w:rsidR="00C51367">
        <w:rPr>
          <w:sz w:val="20"/>
        </w:rPr>
        <w:t>aggressor and victim</w:t>
      </w:r>
      <w:r w:rsidRPr="00CC5EDA">
        <w:rPr>
          <w:sz w:val="20"/>
        </w:rPr>
        <w:t xml:space="preserve"> are synchronous </w:t>
      </w:r>
      <w:r>
        <w:rPr>
          <w:sz w:val="20"/>
        </w:rPr>
        <w:t>or asynchronous</w:t>
      </w:r>
    </w:p>
    <w:p w:rsidR="00184A85" w:rsidRDefault="00CC5EDA" w:rsidP="00184A85">
      <w:pPr>
        <w:pStyle w:val="a9"/>
        <w:numPr>
          <w:ilvl w:val="0"/>
          <w:numId w:val="45"/>
        </w:numPr>
        <w:jc w:val="both"/>
        <w:rPr>
          <w:sz w:val="20"/>
        </w:rPr>
      </w:pPr>
      <w:r>
        <w:rPr>
          <w:sz w:val="20"/>
        </w:rPr>
        <w:t xml:space="preserve">The </w:t>
      </w:r>
      <w:r w:rsidR="00C51367">
        <w:rPr>
          <w:sz w:val="20"/>
        </w:rPr>
        <w:t>SCS of the victim.</w:t>
      </w:r>
    </w:p>
    <w:p w:rsidR="00184A85" w:rsidRDefault="009B576B" w:rsidP="00184A85">
      <w:pPr>
        <w:ind w:left="720"/>
        <w:jc w:val="both"/>
        <w:rPr>
          <w:sz w:val="20"/>
        </w:rPr>
      </w:pPr>
      <w:r>
        <w:rPr>
          <w:sz w:val="20"/>
        </w:rPr>
        <w:t>Therefore, the exact number</w:t>
      </w:r>
      <w:r w:rsidR="005B1303">
        <w:rPr>
          <w:sz w:val="20"/>
        </w:rPr>
        <w:t>s</w:t>
      </w:r>
      <w:r>
        <w:rPr>
          <w:sz w:val="20"/>
        </w:rPr>
        <w:t xml:space="preserve"> of slots on the victim serving cells can be calculated in </w:t>
      </w:r>
      <w:r w:rsidR="00C772C1">
        <w:rPr>
          <w:sz w:val="20"/>
        </w:rPr>
        <w:fldChar w:fldCharType="begin"/>
      </w:r>
      <w:r w:rsidR="00C772C1">
        <w:rPr>
          <w:sz w:val="20"/>
        </w:rPr>
        <w:instrText xml:space="preserve"> REF _Ref513124567 \h </w:instrText>
      </w:r>
      <w:r w:rsidR="00C772C1">
        <w:rPr>
          <w:sz w:val="20"/>
        </w:rPr>
      </w:r>
      <w:r w:rsidR="00C772C1">
        <w:rPr>
          <w:sz w:val="20"/>
        </w:rPr>
        <w:fldChar w:fldCharType="separate"/>
      </w:r>
      <w:r w:rsidR="00956A78">
        <w:t xml:space="preserve">Table </w:t>
      </w:r>
      <w:r w:rsidR="00956A78">
        <w:rPr>
          <w:noProof/>
        </w:rPr>
        <w:t>1</w:t>
      </w:r>
      <w:r w:rsidR="00C772C1">
        <w:rPr>
          <w:sz w:val="20"/>
        </w:rPr>
        <w:fldChar w:fldCharType="end"/>
      </w:r>
      <w:r w:rsidR="00C772C1">
        <w:rPr>
          <w:sz w:val="20"/>
        </w:rPr>
        <w:t>.</w:t>
      </w:r>
    </w:p>
    <w:p w:rsidR="009B576B" w:rsidRPr="009B576B" w:rsidRDefault="009B576B" w:rsidP="009B576B">
      <w:pPr>
        <w:pStyle w:val="a5"/>
        <w:jc w:val="center"/>
        <w:rPr>
          <w:lang w:val="en-US"/>
        </w:rPr>
      </w:pPr>
      <w:bookmarkStart w:id="11" w:name="_Ref513124567"/>
      <w:r>
        <w:t xml:space="preserve">Table </w:t>
      </w:r>
      <w:fldSimple w:instr=" SEQ Table \* ARABIC ">
        <w:r w:rsidR="00956A78">
          <w:rPr>
            <w:noProof/>
          </w:rPr>
          <w:t>1</w:t>
        </w:r>
      </w:fldSimple>
      <w:bookmarkEnd w:id="11"/>
      <w:r>
        <w:rPr>
          <w:lang w:val="en-US"/>
        </w:rPr>
        <w:t>.</w:t>
      </w:r>
      <w:r w:rsidR="003632BE">
        <w:rPr>
          <w:lang w:val="en-US"/>
        </w:rPr>
        <w:t xml:space="preserve"> Number of interrupted slots</w:t>
      </w:r>
    </w:p>
    <w:tbl>
      <w:tblPr>
        <w:tblStyle w:val="ad"/>
        <w:tblW w:w="0" w:type="auto"/>
        <w:jc w:val="center"/>
        <w:tblLook w:val="04A0" w:firstRow="1" w:lastRow="0" w:firstColumn="1" w:lastColumn="0" w:noHBand="0" w:noVBand="1"/>
      </w:tblPr>
      <w:tblGrid>
        <w:gridCol w:w="1531"/>
        <w:gridCol w:w="1690"/>
        <w:gridCol w:w="1690"/>
        <w:gridCol w:w="1690"/>
        <w:gridCol w:w="1691"/>
      </w:tblGrid>
      <w:tr w:rsidR="008E50EF" w:rsidTr="008059E1">
        <w:trPr>
          <w:jc w:val="center"/>
        </w:trPr>
        <w:tc>
          <w:tcPr>
            <w:tcW w:w="1531" w:type="dxa"/>
            <w:shd w:val="clear" w:color="auto" w:fill="E2EFD9" w:themeFill="accent6" w:themeFillTint="33"/>
            <w:vAlign w:val="center"/>
          </w:tcPr>
          <w:p w:rsidR="008E50EF" w:rsidRDefault="008E50EF" w:rsidP="005D28A7">
            <w:pPr>
              <w:jc w:val="center"/>
              <w:rPr>
                <w:sz w:val="20"/>
              </w:rPr>
            </w:pPr>
          </w:p>
        </w:tc>
        <w:tc>
          <w:tcPr>
            <w:tcW w:w="3380" w:type="dxa"/>
            <w:gridSpan w:val="2"/>
            <w:shd w:val="clear" w:color="auto" w:fill="DEEAF6" w:themeFill="accent1" w:themeFillTint="33"/>
          </w:tcPr>
          <w:p w:rsidR="008E50EF" w:rsidRDefault="008E50EF" w:rsidP="005D28A7">
            <w:pPr>
              <w:jc w:val="center"/>
              <w:rPr>
                <w:sz w:val="20"/>
              </w:rPr>
            </w:pPr>
            <w:r>
              <w:rPr>
                <w:sz w:val="20"/>
              </w:rPr>
              <w:t>If only RF retuning is considered</w:t>
            </w:r>
            <w:r w:rsidR="008059E1">
              <w:rPr>
                <w:sz w:val="20"/>
              </w:rPr>
              <w:t>,</w:t>
            </w:r>
          </w:p>
          <w:p w:rsidR="008059E1" w:rsidRDefault="008059E1" w:rsidP="005D28A7">
            <w:pPr>
              <w:jc w:val="center"/>
              <w:rPr>
                <w:sz w:val="20"/>
              </w:rPr>
            </w:pPr>
            <w:r>
              <w:rPr>
                <w:sz w:val="20"/>
              </w:rPr>
              <w:t>T</w:t>
            </w:r>
            <w:r w:rsidRPr="00F603ED">
              <w:rPr>
                <w:sz w:val="20"/>
                <w:vertAlign w:val="subscript"/>
              </w:rPr>
              <w:t>apply</w:t>
            </w:r>
            <w:r>
              <w:rPr>
                <w:sz w:val="20"/>
              </w:rPr>
              <w:t xml:space="preserve"> = 250 us</w:t>
            </w:r>
          </w:p>
        </w:tc>
        <w:tc>
          <w:tcPr>
            <w:tcW w:w="3381" w:type="dxa"/>
            <w:gridSpan w:val="2"/>
            <w:shd w:val="clear" w:color="auto" w:fill="FFF2CC" w:themeFill="accent4" w:themeFillTint="33"/>
          </w:tcPr>
          <w:p w:rsidR="008059E1" w:rsidRDefault="008E50EF" w:rsidP="008059E1">
            <w:pPr>
              <w:jc w:val="center"/>
              <w:rPr>
                <w:sz w:val="20"/>
              </w:rPr>
            </w:pPr>
            <w:r>
              <w:rPr>
                <w:sz w:val="20"/>
              </w:rPr>
              <w:t xml:space="preserve">If </w:t>
            </w:r>
            <w:r w:rsidR="000F6EAE" w:rsidRPr="000F6EAE">
              <w:rPr>
                <w:sz w:val="20"/>
              </w:rPr>
              <w:t>SCS change is involved</w:t>
            </w:r>
            <w:r w:rsidR="008059E1">
              <w:rPr>
                <w:sz w:val="20"/>
              </w:rPr>
              <w:t>,</w:t>
            </w:r>
          </w:p>
          <w:p w:rsidR="008E50EF" w:rsidRDefault="008059E1" w:rsidP="008059E1">
            <w:pPr>
              <w:jc w:val="center"/>
              <w:rPr>
                <w:sz w:val="20"/>
              </w:rPr>
            </w:pPr>
            <w:r>
              <w:rPr>
                <w:sz w:val="20"/>
              </w:rPr>
              <w:t>T</w:t>
            </w:r>
            <w:r w:rsidRPr="00F603ED">
              <w:rPr>
                <w:sz w:val="20"/>
                <w:vertAlign w:val="subscript"/>
              </w:rPr>
              <w:t>apply</w:t>
            </w:r>
            <w:r>
              <w:rPr>
                <w:sz w:val="20"/>
              </w:rPr>
              <w:t xml:space="preserve"> = 500 us</w:t>
            </w:r>
          </w:p>
        </w:tc>
      </w:tr>
      <w:tr w:rsidR="008E50EF" w:rsidTr="008059E1">
        <w:trPr>
          <w:jc w:val="center"/>
        </w:trPr>
        <w:tc>
          <w:tcPr>
            <w:tcW w:w="1531" w:type="dxa"/>
            <w:vMerge w:val="restart"/>
            <w:shd w:val="clear" w:color="auto" w:fill="E2EFD9" w:themeFill="accent6" w:themeFillTint="33"/>
            <w:vAlign w:val="center"/>
          </w:tcPr>
          <w:p w:rsidR="008059E1" w:rsidRDefault="008E50EF" w:rsidP="005D28A7">
            <w:pPr>
              <w:jc w:val="center"/>
              <w:rPr>
                <w:sz w:val="20"/>
              </w:rPr>
            </w:pPr>
            <w:r>
              <w:rPr>
                <w:sz w:val="20"/>
              </w:rPr>
              <w:t>SCS of Victim serving cell</w:t>
            </w:r>
            <w:r w:rsidR="008059E1">
              <w:rPr>
                <w:sz w:val="20"/>
              </w:rPr>
              <w:t xml:space="preserve"> </w:t>
            </w:r>
          </w:p>
          <w:p w:rsidR="008E50EF" w:rsidRDefault="008059E1" w:rsidP="005D28A7">
            <w:pPr>
              <w:jc w:val="center"/>
              <w:rPr>
                <w:sz w:val="20"/>
              </w:rPr>
            </w:pPr>
            <w:r>
              <w:rPr>
                <w:sz w:val="20"/>
              </w:rPr>
              <w:t>[slot length, us]</w:t>
            </w:r>
          </w:p>
        </w:tc>
        <w:tc>
          <w:tcPr>
            <w:tcW w:w="3380" w:type="dxa"/>
            <w:gridSpan w:val="2"/>
            <w:shd w:val="clear" w:color="auto" w:fill="DEEAF6" w:themeFill="accent1" w:themeFillTint="33"/>
          </w:tcPr>
          <w:p w:rsidR="008E50EF" w:rsidRDefault="008E50EF" w:rsidP="005D28A7">
            <w:pPr>
              <w:jc w:val="center"/>
              <w:rPr>
                <w:sz w:val="20"/>
              </w:rPr>
            </w:pPr>
            <w:r>
              <w:rPr>
                <w:sz w:val="20"/>
              </w:rPr>
              <w:t>W</w:t>
            </w:r>
            <w:r w:rsidRPr="00CC5EDA">
              <w:rPr>
                <w:sz w:val="20"/>
              </w:rPr>
              <w:t xml:space="preserve">hether the </w:t>
            </w:r>
            <w:r>
              <w:rPr>
                <w:sz w:val="20"/>
              </w:rPr>
              <w:t>aggressor and victim</w:t>
            </w:r>
            <w:r w:rsidRPr="00CC5EDA">
              <w:rPr>
                <w:sz w:val="20"/>
              </w:rPr>
              <w:t xml:space="preserve"> are synchronous </w:t>
            </w:r>
            <w:r>
              <w:rPr>
                <w:sz w:val="20"/>
              </w:rPr>
              <w:t>or asynchronous</w:t>
            </w:r>
          </w:p>
        </w:tc>
        <w:tc>
          <w:tcPr>
            <w:tcW w:w="3381" w:type="dxa"/>
            <w:gridSpan w:val="2"/>
            <w:shd w:val="clear" w:color="auto" w:fill="FFF2CC" w:themeFill="accent4" w:themeFillTint="33"/>
          </w:tcPr>
          <w:p w:rsidR="008E50EF" w:rsidRDefault="008E50EF" w:rsidP="005D28A7">
            <w:pPr>
              <w:jc w:val="center"/>
              <w:rPr>
                <w:sz w:val="20"/>
              </w:rPr>
            </w:pPr>
            <w:r>
              <w:rPr>
                <w:sz w:val="20"/>
              </w:rPr>
              <w:t>W</w:t>
            </w:r>
            <w:r w:rsidRPr="00CC5EDA">
              <w:rPr>
                <w:sz w:val="20"/>
              </w:rPr>
              <w:t xml:space="preserve">hether the </w:t>
            </w:r>
            <w:r>
              <w:rPr>
                <w:sz w:val="20"/>
              </w:rPr>
              <w:t>aggressor and victim</w:t>
            </w:r>
            <w:r w:rsidRPr="00CC5EDA">
              <w:rPr>
                <w:sz w:val="20"/>
              </w:rPr>
              <w:t xml:space="preserve"> are synchronous </w:t>
            </w:r>
            <w:r>
              <w:rPr>
                <w:sz w:val="20"/>
              </w:rPr>
              <w:t>or asynchronous</w:t>
            </w:r>
          </w:p>
        </w:tc>
      </w:tr>
      <w:tr w:rsidR="008E50EF" w:rsidTr="008059E1">
        <w:trPr>
          <w:jc w:val="center"/>
        </w:trPr>
        <w:tc>
          <w:tcPr>
            <w:tcW w:w="1531" w:type="dxa"/>
            <w:vMerge/>
            <w:shd w:val="clear" w:color="auto" w:fill="E2EFD9" w:themeFill="accent6" w:themeFillTint="33"/>
          </w:tcPr>
          <w:p w:rsidR="008E50EF" w:rsidRDefault="008E50EF" w:rsidP="008E50EF">
            <w:pPr>
              <w:jc w:val="center"/>
              <w:rPr>
                <w:sz w:val="20"/>
              </w:rPr>
            </w:pPr>
          </w:p>
        </w:tc>
        <w:tc>
          <w:tcPr>
            <w:tcW w:w="1690" w:type="dxa"/>
            <w:shd w:val="clear" w:color="auto" w:fill="DEEAF6" w:themeFill="accent1" w:themeFillTint="33"/>
          </w:tcPr>
          <w:p w:rsidR="008E50EF" w:rsidRDefault="00971B4D" w:rsidP="008E50EF">
            <w:pPr>
              <w:jc w:val="center"/>
              <w:rPr>
                <w:sz w:val="20"/>
              </w:rPr>
            </w:pPr>
            <w:r>
              <w:rPr>
                <w:sz w:val="20"/>
              </w:rPr>
              <w:t>S</w:t>
            </w:r>
            <w:r w:rsidR="008E50EF">
              <w:rPr>
                <w:sz w:val="20"/>
              </w:rPr>
              <w:t>ync</w:t>
            </w:r>
            <w:r>
              <w:rPr>
                <w:sz w:val="20"/>
              </w:rPr>
              <w:t xml:space="preserve"> </w:t>
            </w:r>
          </w:p>
        </w:tc>
        <w:tc>
          <w:tcPr>
            <w:tcW w:w="1690" w:type="dxa"/>
            <w:shd w:val="clear" w:color="auto" w:fill="DEEAF6" w:themeFill="accent1" w:themeFillTint="33"/>
          </w:tcPr>
          <w:p w:rsidR="008E50EF" w:rsidRDefault="008E50EF" w:rsidP="008E50EF">
            <w:pPr>
              <w:jc w:val="center"/>
              <w:rPr>
                <w:sz w:val="20"/>
              </w:rPr>
            </w:pPr>
            <w:r>
              <w:rPr>
                <w:sz w:val="20"/>
              </w:rPr>
              <w:t>Async</w:t>
            </w:r>
          </w:p>
        </w:tc>
        <w:tc>
          <w:tcPr>
            <w:tcW w:w="1690" w:type="dxa"/>
            <w:shd w:val="clear" w:color="auto" w:fill="FFF2CC" w:themeFill="accent4" w:themeFillTint="33"/>
          </w:tcPr>
          <w:p w:rsidR="008E50EF" w:rsidRDefault="008E50EF" w:rsidP="008E50EF">
            <w:pPr>
              <w:jc w:val="center"/>
              <w:rPr>
                <w:sz w:val="20"/>
              </w:rPr>
            </w:pPr>
            <w:r>
              <w:rPr>
                <w:sz w:val="20"/>
              </w:rPr>
              <w:t>sync</w:t>
            </w:r>
          </w:p>
        </w:tc>
        <w:tc>
          <w:tcPr>
            <w:tcW w:w="1691" w:type="dxa"/>
            <w:shd w:val="clear" w:color="auto" w:fill="FFF2CC" w:themeFill="accent4" w:themeFillTint="33"/>
          </w:tcPr>
          <w:p w:rsidR="008E50EF" w:rsidRDefault="008E50EF" w:rsidP="008E50EF">
            <w:pPr>
              <w:jc w:val="center"/>
              <w:rPr>
                <w:sz w:val="20"/>
              </w:rPr>
            </w:pPr>
            <w:r>
              <w:rPr>
                <w:sz w:val="20"/>
              </w:rPr>
              <w:t>Async</w:t>
            </w:r>
          </w:p>
        </w:tc>
      </w:tr>
      <w:tr w:rsidR="008E50EF" w:rsidTr="008059E1">
        <w:trPr>
          <w:jc w:val="center"/>
        </w:trPr>
        <w:tc>
          <w:tcPr>
            <w:tcW w:w="1531" w:type="dxa"/>
            <w:shd w:val="clear" w:color="auto" w:fill="E2EFD9" w:themeFill="accent6" w:themeFillTint="33"/>
          </w:tcPr>
          <w:p w:rsidR="008E50EF" w:rsidRDefault="008E50EF" w:rsidP="008E50EF">
            <w:pPr>
              <w:jc w:val="center"/>
              <w:rPr>
                <w:sz w:val="20"/>
              </w:rPr>
            </w:pPr>
            <w:r>
              <w:rPr>
                <w:sz w:val="20"/>
              </w:rPr>
              <w:t>15KHz</w:t>
            </w:r>
            <w:r w:rsidR="008059E1">
              <w:rPr>
                <w:sz w:val="20"/>
              </w:rPr>
              <w:t xml:space="preserve"> [</w:t>
            </w:r>
            <w:r w:rsidR="00BA6B82">
              <w:rPr>
                <w:sz w:val="20"/>
              </w:rPr>
              <w:t>1000</w:t>
            </w:r>
            <w:r w:rsidR="008059E1" w:rsidRPr="008059E1">
              <w:rPr>
                <w:sz w:val="20"/>
              </w:rPr>
              <w:t>]</w:t>
            </w:r>
          </w:p>
        </w:tc>
        <w:tc>
          <w:tcPr>
            <w:tcW w:w="1690" w:type="dxa"/>
            <w:shd w:val="clear" w:color="auto" w:fill="DEEAF6" w:themeFill="accent1" w:themeFillTint="33"/>
          </w:tcPr>
          <w:p w:rsidR="008E50EF" w:rsidRDefault="006C76E1" w:rsidP="008E50EF">
            <w:pPr>
              <w:jc w:val="center"/>
              <w:rPr>
                <w:sz w:val="20"/>
              </w:rPr>
            </w:pPr>
            <w:r>
              <w:rPr>
                <w:sz w:val="20"/>
              </w:rPr>
              <w:t>[</w:t>
            </w:r>
            <w:r w:rsidR="00A41E8A">
              <w:rPr>
                <w:sz w:val="20"/>
              </w:rPr>
              <w:t>1</w:t>
            </w:r>
            <w:r>
              <w:rPr>
                <w:sz w:val="20"/>
              </w:rPr>
              <w:t>]</w:t>
            </w:r>
          </w:p>
        </w:tc>
        <w:tc>
          <w:tcPr>
            <w:tcW w:w="1690" w:type="dxa"/>
            <w:shd w:val="clear" w:color="auto" w:fill="DEEAF6" w:themeFill="accent1" w:themeFillTint="33"/>
          </w:tcPr>
          <w:p w:rsidR="008E50EF" w:rsidRDefault="00A41E8A" w:rsidP="008E50EF">
            <w:pPr>
              <w:jc w:val="center"/>
              <w:rPr>
                <w:sz w:val="20"/>
              </w:rPr>
            </w:pPr>
            <w:r>
              <w:rPr>
                <w:sz w:val="20"/>
              </w:rPr>
              <w:t>2</w:t>
            </w:r>
          </w:p>
        </w:tc>
        <w:tc>
          <w:tcPr>
            <w:tcW w:w="1690" w:type="dxa"/>
            <w:shd w:val="clear" w:color="auto" w:fill="FFF2CC" w:themeFill="accent4" w:themeFillTint="33"/>
          </w:tcPr>
          <w:p w:rsidR="008E50EF" w:rsidRDefault="006C76E1" w:rsidP="008E50EF">
            <w:pPr>
              <w:jc w:val="center"/>
              <w:rPr>
                <w:sz w:val="20"/>
              </w:rPr>
            </w:pPr>
            <w:r>
              <w:rPr>
                <w:sz w:val="20"/>
              </w:rPr>
              <w:t>[</w:t>
            </w:r>
            <w:r w:rsidR="00BA6B82">
              <w:rPr>
                <w:sz w:val="20"/>
              </w:rPr>
              <w:t>1</w:t>
            </w:r>
            <w:r>
              <w:rPr>
                <w:sz w:val="20"/>
              </w:rPr>
              <w:t>]</w:t>
            </w:r>
          </w:p>
        </w:tc>
        <w:tc>
          <w:tcPr>
            <w:tcW w:w="1691" w:type="dxa"/>
            <w:shd w:val="clear" w:color="auto" w:fill="FFF2CC" w:themeFill="accent4" w:themeFillTint="33"/>
          </w:tcPr>
          <w:p w:rsidR="008E50EF" w:rsidRDefault="00A41E8A" w:rsidP="008E50EF">
            <w:pPr>
              <w:jc w:val="center"/>
              <w:rPr>
                <w:sz w:val="20"/>
              </w:rPr>
            </w:pPr>
            <w:r>
              <w:rPr>
                <w:sz w:val="20"/>
              </w:rPr>
              <w:t>2</w:t>
            </w:r>
          </w:p>
        </w:tc>
      </w:tr>
      <w:tr w:rsidR="008E50EF" w:rsidTr="008059E1">
        <w:trPr>
          <w:jc w:val="center"/>
        </w:trPr>
        <w:tc>
          <w:tcPr>
            <w:tcW w:w="1531" w:type="dxa"/>
            <w:shd w:val="clear" w:color="auto" w:fill="E2EFD9" w:themeFill="accent6" w:themeFillTint="33"/>
          </w:tcPr>
          <w:p w:rsidR="008E50EF" w:rsidRDefault="008E50EF" w:rsidP="008E50EF">
            <w:pPr>
              <w:jc w:val="center"/>
              <w:rPr>
                <w:sz w:val="20"/>
              </w:rPr>
            </w:pPr>
            <w:r>
              <w:rPr>
                <w:sz w:val="20"/>
              </w:rPr>
              <w:t>30KHz</w:t>
            </w:r>
            <w:r w:rsidR="008059E1">
              <w:rPr>
                <w:sz w:val="20"/>
              </w:rPr>
              <w:t xml:space="preserve"> [</w:t>
            </w:r>
            <w:r w:rsidR="00BA6B82">
              <w:rPr>
                <w:sz w:val="20"/>
              </w:rPr>
              <w:t>500</w:t>
            </w:r>
            <w:r w:rsidR="008059E1">
              <w:rPr>
                <w:sz w:val="20"/>
              </w:rPr>
              <w:t>]</w:t>
            </w:r>
          </w:p>
        </w:tc>
        <w:tc>
          <w:tcPr>
            <w:tcW w:w="1690" w:type="dxa"/>
            <w:shd w:val="clear" w:color="auto" w:fill="DEEAF6" w:themeFill="accent1" w:themeFillTint="33"/>
          </w:tcPr>
          <w:p w:rsidR="008E50EF" w:rsidRDefault="006C76E1" w:rsidP="008E50EF">
            <w:pPr>
              <w:jc w:val="center"/>
              <w:rPr>
                <w:sz w:val="20"/>
              </w:rPr>
            </w:pPr>
            <w:r>
              <w:rPr>
                <w:sz w:val="20"/>
              </w:rPr>
              <w:t>[</w:t>
            </w:r>
            <w:r w:rsidR="00A41E8A">
              <w:rPr>
                <w:sz w:val="20"/>
              </w:rPr>
              <w:t>1</w:t>
            </w:r>
            <w:r>
              <w:rPr>
                <w:sz w:val="20"/>
              </w:rPr>
              <w:t>]</w:t>
            </w:r>
          </w:p>
        </w:tc>
        <w:tc>
          <w:tcPr>
            <w:tcW w:w="1690" w:type="dxa"/>
            <w:shd w:val="clear" w:color="auto" w:fill="DEEAF6" w:themeFill="accent1" w:themeFillTint="33"/>
          </w:tcPr>
          <w:p w:rsidR="008E50EF" w:rsidRDefault="008E50EF" w:rsidP="008E50EF">
            <w:pPr>
              <w:jc w:val="center"/>
              <w:rPr>
                <w:sz w:val="20"/>
              </w:rPr>
            </w:pPr>
            <w:r>
              <w:rPr>
                <w:sz w:val="20"/>
              </w:rPr>
              <w:t>2</w:t>
            </w:r>
          </w:p>
        </w:tc>
        <w:tc>
          <w:tcPr>
            <w:tcW w:w="1690" w:type="dxa"/>
            <w:shd w:val="clear" w:color="auto" w:fill="FFF2CC" w:themeFill="accent4" w:themeFillTint="33"/>
          </w:tcPr>
          <w:p w:rsidR="008E50EF" w:rsidRDefault="006C76E1" w:rsidP="008E50EF">
            <w:pPr>
              <w:jc w:val="center"/>
              <w:rPr>
                <w:sz w:val="20"/>
              </w:rPr>
            </w:pPr>
            <w:r>
              <w:rPr>
                <w:sz w:val="20"/>
              </w:rPr>
              <w:t>[</w:t>
            </w:r>
            <w:r w:rsidR="00A41E8A">
              <w:rPr>
                <w:sz w:val="20"/>
              </w:rPr>
              <w:t>1</w:t>
            </w:r>
            <w:r>
              <w:rPr>
                <w:sz w:val="20"/>
              </w:rPr>
              <w:t>]</w:t>
            </w:r>
          </w:p>
        </w:tc>
        <w:tc>
          <w:tcPr>
            <w:tcW w:w="1691" w:type="dxa"/>
            <w:shd w:val="clear" w:color="auto" w:fill="FFF2CC" w:themeFill="accent4" w:themeFillTint="33"/>
          </w:tcPr>
          <w:p w:rsidR="008E50EF" w:rsidRDefault="00A41E8A" w:rsidP="008E50EF">
            <w:pPr>
              <w:jc w:val="center"/>
              <w:rPr>
                <w:sz w:val="20"/>
              </w:rPr>
            </w:pPr>
            <w:r>
              <w:rPr>
                <w:sz w:val="20"/>
              </w:rPr>
              <w:t>2</w:t>
            </w:r>
          </w:p>
        </w:tc>
      </w:tr>
      <w:tr w:rsidR="008E50EF" w:rsidTr="008059E1">
        <w:trPr>
          <w:jc w:val="center"/>
        </w:trPr>
        <w:tc>
          <w:tcPr>
            <w:tcW w:w="1531" w:type="dxa"/>
            <w:shd w:val="clear" w:color="auto" w:fill="E2EFD9" w:themeFill="accent6" w:themeFillTint="33"/>
          </w:tcPr>
          <w:p w:rsidR="008E50EF" w:rsidRDefault="008E50EF" w:rsidP="008E50EF">
            <w:pPr>
              <w:jc w:val="center"/>
              <w:rPr>
                <w:sz w:val="20"/>
              </w:rPr>
            </w:pPr>
            <w:r>
              <w:rPr>
                <w:sz w:val="20"/>
              </w:rPr>
              <w:t>60KHz</w:t>
            </w:r>
            <w:r w:rsidR="008059E1">
              <w:rPr>
                <w:sz w:val="20"/>
              </w:rPr>
              <w:t xml:space="preserve"> [</w:t>
            </w:r>
            <w:r w:rsidR="00BA6B82">
              <w:rPr>
                <w:sz w:val="20"/>
              </w:rPr>
              <w:t>250</w:t>
            </w:r>
            <w:r w:rsidR="008059E1">
              <w:rPr>
                <w:sz w:val="20"/>
              </w:rPr>
              <w:t>]</w:t>
            </w:r>
          </w:p>
        </w:tc>
        <w:tc>
          <w:tcPr>
            <w:tcW w:w="1690" w:type="dxa"/>
            <w:shd w:val="clear" w:color="auto" w:fill="DEEAF6" w:themeFill="accent1" w:themeFillTint="33"/>
          </w:tcPr>
          <w:p w:rsidR="008E50EF" w:rsidRDefault="006C76E1" w:rsidP="008E50EF">
            <w:pPr>
              <w:jc w:val="center"/>
              <w:rPr>
                <w:sz w:val="20"/>
              </w:rPr>
            </w:pPr>
            <w:r>
              <w:rPr>
                <w:sz w:val="20"/>
              </w:rPr>
              <w:t>[</w:t>
            </w:r>
            <w:r w:rsidR="00A41E8A">
              <w:rPr>
                <w:sz w:val="20"/>
              </w:rPr>
              <w:t>1</w:t>
            </w:r>
            <w:r>
              <w:rPr>
                <w:sz w:val="20"/>
              </w:rPr>
              <w:t>]</w:t>
            </w:r>
          </w:p>
        </w:tc>
        <w:tc>
          <w:tcPr>
            <w:tcW w:w="1690" w:type="dxa"/>
            <w:shd w:val="clear" w:color="auto" w:fill="DEEAF6" w:themeFill="accent1" w:themeFillTint="33"/>
          </w:tcPr>
          <w:p w:rsidR="008E50EF" w:rsidRDefault="008E50EF" w:rsidP="008E50EF">
            <w:pPr>
              <w:jc w:val="center"/>
              <w:rPr>
                <w:sz w:val="20"/>
              </w:rPr>
            </w:pPr>
            <w:r>
              <w:rPr>
                <w:sz w:val="20"/>
              </w:rPr>
              <w:t>2</w:t>
            </w:r>
          </w:p>
        </w:tc>
        <w:tc>
          <w:tcPr>
            <w:tcW w:w="1690" w:type="dxa"/>
            <w:shd w:val="clear" w:color="auto" w:fill="FFF2CC" w:themeFill="accent4" w:themeFillTint="33"/>
          </w:tcPr>
          <w:p w:rsidR="008E50EF" w:rsidRDefault="006C76E1" w:rsidP="008E50EF">
            <w:pPr>
              <w:jc w:val="center"/>
              <w:rPr>
                <w:sz w:val="20"/>
              </w:rPr>
            </w:pPr>
            <w:r>
              <w:rPr>
                <w:sz w:val="20"/>
              </w:rPr>
              <w:t>[</w:t>
            </w:r>
            <w:r w:rsidR="00A41E8A">
              <w:rPr>
                <w:sz w:val="20"/>
              </w:rPr>
              <w:t>2</w:t>
            </w:r>
            <w:r>
              <w:rPr>
                <w:sz w:val="20"/>
              </w:rPr>
              <w:t>]</w:t>
            </w:r>
          </w:p>
        </w:tc>
        <w:tc>
          <w:tcPr>
            <w:tcW w:w="1691" w:type="dxa"/>
            <w:shd w:val="clear" w:color="auto" w:fill="FFF2CC" w:themeFill="accent4" w:themeFillTint="33"/>
          </w:tcPr>
          <w:p w:rsidR="008E50EF" w:rsidRDefault="00A41E8A" w:rsidP="008E50EF">
            <w:pPr>
              <w:jc w:val="center"/>
              <w:rPr>
                <w:sz w:val="20"/>
              </w:rPr>
            </w:pPr>
            <w:r>
              <w:rPr>
                <w:sz w:val="20"/>
              </w:rPr>
              <w:t>3</w:t>
            </w:r>
          </w:p>
        </w:tc>
      </w:tr>
      <w:tr w:rsidR="008E50EF" w:rsidTr="008059E1">
        <w:trPr>
          <w:jc w:val="center"/>
        </w:trPr>
        <w:tc>
          <w:tcPr>
            <w:tcW w:w="1531" w:type="dxa"/>
            <w:shd w:val="clear" w:color="auto" w:fill="E2EFD9" w:themeFill="accent6" w:themeFillTint="33"/>
          </w:tcPr>
          <w:p w:rsidR="008E50EF" w:rsidRDefault="008E50EF" w:rsidP="008E50EF">
            <w:pPr>
              <w:jc w:val="center"/>
              <w:rPr>
                <w:sz w:val="20"/>
              </w:rPr>
            </w:pPr>
            <w:r>
              <w:rPr>
                <w:sz w:val="20"/>
              </w:rPr>
              <w:t>120KHz</w:t>
            </w:r>
            <w:r w:rsidR="008059E1">
              <w:rPr>
                <w:sz w:val="20"/>
              </w:rPr>
              <w:t xml:space="preserve"> [</w:t>
            </w:r>
            <w:r w:rsidR="00BA6B82">
              <w:rPr>
                <w:sz w:val="20"/>
              </w:rPr>
              <w:t>125</w:t>
            </w:r>
            <w:r w:rsidR="008059E1">
              <w:rPr>
                <w:sz w:val="20"/>
              </w:rPr>
              <w:t>]</w:t>
            </w:r>
          </w:p>
        </w:tc>
        <w:tc>
          <w:tcPr>
            <w:tcW w:w="1690" w:type="dxa"/>
            <w:shd w:val="clear" w:color="auto" w:fill="DEEAF6" w:themeFill="accent1" w:themeFillTint="33"/>
          </w:tcPr>
          <w:p w:rsidR="008E50EF" w:rsidRDefault="006C76E1" w:rsidP="008E50EF">
            <w:pPr>
              <w:jc w:val="center"/>
              <w:rPr>
                <w:sz w:val="20"/>
              </w:rPr>
            </w:pPr>
            <w:r>
              <w:rPr>
                <w:sz w:val="20"/>
              </w:rPr>
              <w:t>[</w:t>
            </w:r>
            <w:r w:rsidR="00A41E8A">
              <w:rPr>
                <w:sz w:val="20"/>
              </w:rPr>
              <w:t>2</w:t>
            </w:r>
            <w:r>
              <w:rPr>
                <w:sz w:val="20"/>
              </w:rPr>
              <w:t>]</w:t>
            </w:r>
          </w:p>
        </w:tc>
        <w:tc>
          <w:tcPr>
            <w:tcW w:w="1690" w:type="dxa"/>
            <w:shd w:val="clear" w:color="auto" w:fill="DEEAF6" w:themeFill="accent1" w:themeFillTint="33"/>
          </w:tcPr>
          <w:p w:rsidR="008E50EF" w:rsidRDefault="008E50EF" w:rsidP="008E50EF">
            <w:pPr>
              <w:jc w:val="center"/>
              <w:rPr>
                <w:sz w:val="20"/>
              </w:rPr>
            </w:pPr>
            <w:r>
              <w:rPr>
                <w:sz w:val="20"/>
              </w:rPr>
              <w:t>3</w:t>
            </w:r>
          </w:p>
        </w:tc>
        <w:tc>
          <w:tcPr>
            <w:tcW w:w="1690" w:type="dxa"/>
            <w:shd w:val="clear" w:color="auto" w:fill="FFF2CC" w:themeFill="accent4" w:themeFillTint="33"/>
          </w:tcPr>
          <w:p w:rsidR="008E50EF" w:rsidRDefault="006C76E1" w:rsidP="008E50EF">
            <w:pPr>
              <w:jc w:val="center"/>
              <w:rPr>
                <w:sz w:val="20"/>
              </w:rPr>
            </w:pPr>
            <w:r>
              <w:rPr>
                <w:sz w:val="20"/>
              </w:rPr>
              <w:t>[</w:t>
            </w:r>
            <w:r w:rsidR="00A41E8A">
              <w:rPr>
                <w:sz w:val="20"/>
              </w:rPr>
              <w:t>4</w:t>
            </w:r>
            <w:r>
              <w:rPr>
                <w:sz w:val="20"/>
              </w:rPr>
              <w:t>]</w:t>
            </w:r>
          </w:p>
        </w:tc>
        <w:tc>
          <w:tcPr>
            <w:tcW w:w="1691" w:type="dxa"/>
            <w:shd w:val="clear" w:color="auto" w:fill="FFF2CC" w:themeFill="accent4" w:themeFillTint="33"/>
          </w:tcPr>
          <w:p w:rsidR="008E50EF" w:rsidRDefault="00A41E8A" w:rsidP="008E50EF">
            <w:pPr>
              <w:jc w:val="center"/>
              <w:rPr>
                <w:sz w:val="20"/>
              </w:rPr>
            </w:pPr>
            <w:r>
              <w:rPr>
                <w:sz w:val="20"/>
              </w:rPr>
              <w:t>5</w:t>
            </w:r>
          </w:p>
        </w:tc>
      </w:tr>
    </w:tbl>
    <w:p w:rsidR="009B576B" w:rsidRDefault="009B576B" w:rsidP="00C772C1">
      <w:pPr>
        <w:rPr>
          <w:sz w:val="20"/>
        </w:rPr>
      </w:pPr>
    </w:p>
    <w:p w:rsidR="00C772C1" w:rsidRDefault="00C772C1" w:rsidP="004E49B1">
      <w:pPr>
        <w:pStyle w:val="a5"/>
        <w:jc w:val="both"/>
        <w:rPr>
          <w:lang w:val="en-US"/>
        </w:rPr>
      </w:pPr>
      <w:bookmarkStart w:id="12" w:name="_Ref513559534"/>
      <w:r>
        <w:t xml:space="preserve">Proposal </w:t>
      </w:r>
      <w:fldSimple w:instr=" SEQ Proposal \* ARABIC ">
        <w:r w:rsidR="00956A78">
          <w:rPr>
            <w:noProof/>
          </w:rPr>
          <w:t>5</w:t>
        </w:r>
      </w:fldSimple>
      <w:r>
        <w:rPr>
          <w:lang w:val="en-US"/>
        </w:rPr>
        <w:t xml:space="preserve">: </w:t>
      </w:r>
      <w:r w:rsidR="00E77A6F">
        <w:rPr>
          <w:lang w:val="en-US"/>
        </w:rPr>
        <w:t>Consider Table 1 when specifying the</w:t>
      </w:r>
      <w:r>
        <w:rPr>
          <w:lang w:val="en-US"/>
        </w:rPr>
        <w:t xml:space="preserve"> number of interrupted slot</w:t>
      </w:r>
      <w:r w:rsidR="00E77A6F">
        <w:rPr>
          <w:lang w:val="en-US"/>
        </w:rPr>
        <w:t>s for victim serving cells.</w:t>
      </w:r>
      <w:r w:rsidR="00AE01FA">
        <w:rPr>
          <w:lang w:val="en-US"/>
        </w:rPr>
        <w:t xml:space="preserve"> Further changes may be considered, depending on the conclusion of MRTD in </w:t>
      </w:r>
      <w:r w:rsidR="006C76E1">
        <w:rPr>
          <w:lang w:val="en-US"/>
        </w:rPr>
        <w:t xml:space="preserve">sync </w:t>
      </w:r>
      <w:r w:rsidR="00AE01FA">
        <w:rPr>
          <w:lang w:val="en-US"/>
        </w:rPr>
        <w:t>NR-DC</w:t>
      </w:r>
      <w:bookmarkEnd w:id="12"/>
      <w:r w:rsidR="00F51133">
        <w:rPr>
          <w:lang w:val="en-US"/>
        </w:rPr>
        <w:t xml:space="preserve"> and EN-DC</w:t>
      </w:r>
      <w:r w:rsidR="005130EB">
        <w:rPr>
          <w:lang w:val="en-US"/>
        </w:rPr>
        <w:t>.</w:t>
      </w:r>
    </w:p>
    <w:p w:rsidR="00B069FE" w:rsidRDefault="00B069FE" w:rsidP="00942953">
      <w:pPr>
        <w:jc w:val="both"/>
        <w:rPr>
          <w:sz w:val="20"/>
        </w:rPr>
      </w:pPr>
    </w:p>
    <w:p w:rsidR="00FD7E4E" w:rsidRPr="00FD7E4E" w:rsidRDefault="00FD7E4E" w:rsidP="00942953">
      <w:pPr>
        <w:jc w:val="both"/>
        <w:rPr>
          <w:sz w:val="20"/>
          <w:u w:val="single"/>
        </w:rPr>
      </w:pPr>
      <w:r w:rsidRPr="00FD7E4E">
        <w:rPr>
          <w:sz w:val="20"/>
          <w:u w:val="single"/>
        </w:rPr>
        <w:t>Q4: Determine the time unit of interruption duration when SCS is changing.</w:t>
      </w:r>
    </w:p>
    <w:p w:rsidR="00FD7E4E" w:rsidRDefault="00181F41" w:rsidP="00942953">
      <w:pPr>
        <w:ind w:left="720"/>
        <w:jc w:val="both"/>
        <w:rPr>
          <w:sz w:val="20"/>
        </w:rPr>
      </w:pPr>
      <w:r>
        <w:rPr>
          <w:sz w:val="20"/>
        </w:rPr>
        <w:t xml:space="preserve">In our understanding, </w:t>
      </w:r>
      <w:r w:rsidR="00E77F0F">
        <w:rPr>
          <w:sz w:val="20"/>
        </w:rPr>
        <w:t>since T</w:t>
      </w:r>
      <w:r w:rsidR="00E77F0F" w:rsidRPr="00F603ED">
        <w:rPr>
          <w:sz w:val="20"/>
          <w:vertAlign w:val="subscript"/>
        </w:rPr>
        <w:t>apply</w:t>
      </w:r>
      <w:r w:rsidR="00E77F0F">
        <w:rPr>
          <w:sz w:val="20"/>
        </w:rPr>
        <w:t xml:space="preserve"> =250us</w:t>
      </w:r>
      <w:r w:rsidR="007D4431">
        <w:rPr>
          <w:sz w:val="20"/>
        </w:rPr>
        <w:t xml:space="preserve"> or 500us</w:t>
      </w:r>
      <w:r w:rsidR="00E77F0F">
        <w:rPr>
          <w:sz w:val="20"/>
        </w:rPr>
        <w:t xml:space="preserve"> is clear, </w:t>
      </w:r>
      <w:r>
        <w:rPr>
          <w:sz w:val="20"/>
        </w:rPr>
        <w:t>only the SCS of the victim cells needs to be considered in the requirement, but not th</w:t>
      </w:r>
      <w:r w:rsidR="00E77F0F">
        <w:rPr>
          <w:sz w:val="20"/>
        </w:rPr>
        <w:t xml:space="preserve">e SCS of the BWP-switching CC. </w:t>
      </w:r>
    </w:p>
    <w:p w:rsidR="00FD7E4E" w:rsidRPr="00E77F0F" w:rsidRDefault="00E77F0F" w:rsidP="00E77F0F">
      <w:pPr>
        <w:pStyle w:val="a5"/>
        <w:jc w:val="both"/>
        <w:rPr>
          <w:lang w:val="en-US"/>
        </w:rPr>
      </w:pPr>
      <w:bookmarkStart w:id="13" w:name="_Ref513559521"/>
      <w:r>
        <w:t xml:space="preserve">Observation </w:t>
      </w:r>
      <w:fldSimple w:instr=" SEQ Observation \* ARABIC ">
        <w:r w:rsidR="00956A78">
          <w:rPr>
            <w:noProof/>
          </w:rPr>
          <w:t>1</w:t>
        </w:r>
      </w:fldSimple>
      <w:r>
        <w:rPr>
          <w:lang w:val="en-US"/>
        </w:rPr>
        <w:t>: The SCS of the BWP-switching CC does not need to be considered in the interruption requirement.</w:t>
      </w:r>
      <w:bookmarkEnd w:id="13"/>
    </w:p>
    <w:p w:rsidR="00E77F0F" w:rsidRDefault="00E77F0F" w:rsidP="00942953">
      <w:pPr>
        <w:jc w:val="both"/>
        <w:rPr>
          <w:sz w:val="20"/>
        </w:rPr>
      </w:pPr>
    </w:p>
    <w:p w:rsidR="00FD7E4E" w:rsidRPr="00FD7E4E" w:rsidRDefault="00FD7E4E" w:rsidP="00942953">
      <w:pPr>
        <w:jc w:val="both"/>
        <w:rPr>
          <w:sz w:val="20"/>
          <w:u w:val="single"/>
        </w:rPr>
      </w:pPr>
      <w:r w:rsidRPr="00FD7E4E">
        <w:rPr>
          <w:sz w:val="20"/>
          <w:u w:val="single"/>
        </w:rPr>
        <w:lastRenderedPageBreak/>
        <w:t>Q5: Whether UE can receive immediately after the interruption time due to BWP switching</w:t>
      </w:r>
    </w:p>
    <w:p w:rsidR="000A11A9" w:rsidRDefault="000A11A9" w:rsidP="00942953">
      <w:pPr>
        <w:ind w:left="720"/>
        <w:jc w:val="both"/>
        <w:rPr>
          <w:sz w:val="20"/>
        </w:rPr>
      </w:pPr>
      <w:r>
        <w:rPr>
          <w:sz w:val="20"/>
        </w:rPr>
        <w:t xml:space="preserve">Since BWP switching is always within the same carrier, UE can always assume the same timing and frequency offset before and after BWP switching. On the other hand, the DMRS for PDCCH and PDSCH can work without cross-slot processing. Therefore, in general UE should have no problem decoding the PDCCH and PDSCH right after BWP switching. </w:t>
      </w:r>
    </w:p>
    <w:p w:rsidR="00FD7E4E" w:rsidRDefault="000A11A9" w:rsidP="00942953">
      <w:pPr>
        <w:ind w:left="720"/>
        <w:jc w:val="both"/>
        <w:rPr>
          <w:sz w:val="20"/>
        </w:rPr>
      </w:pPr>
      <w:r>
        <w:rPr>
          <w:sz w:val="20"/>
        </w:rPr>
        <w:t xml:space="preserve">However, network may not have the full information of the CSI (CQI/PMI/RI/…) reporting for the new BWP. Therefore, it is not guaranteed that UE can achieve the same decoding performance if the PDCCH/PDSCH is scheduled based on the CSI reported in the previous BWP. </w:t>
      </w:r>
    </w:p>
    <w:p w:rsidR="00FD7E4E" w:rsidRDefault="000A11A9" w:rsidP="000A11A9">
      <w:pPr>
        <w:pStyle w:val="a5"/>
        <w:jc w:val="both"/>
        <w:rPr>
          <w:lang w:val="en-US"/>
        </w:rPr>
      </w:pPr>
      <w:bookmarkStart w:id="14" w:name="_Ref513559525"/>
      <w:r>
        <w:t xml:space="preserve">Observation </w:t>
      </w:r>
      <w:fldSimple w:instr=" SEQ Observation \* ARABIC ">
        <w:r w:rsidR="00956A78">
          <w:rPr>
            <w:noProof/>
          </w:rPr>
          <w:t>2</w:t>
        </w:r>
      </w:fldSimple>
      <w:r>
        <w:rPr>
          <w:lang w:val="en-US"/>
        </w:rPr>
        <w:t xml:space="preserve">: UE may not </w:t>
      </w:r>
      <w:r w:rsidR="00DF73A4">
        <w:rPr>
          <w:lang w:val="en-US"/>
        </w:rPr>
        <w:t>keep</w:t>
      </w:r>
      <w:r>
        <w:rPr>
          <w:lang w:val="en-US"/>
        </w:rPr>
        <w:t xml:space="preserve"> the same DL decoding performance right after BWP switching because of the mismatch in CSI (CQI/PMI/RI/…) reporting.</w:t>
      </w:r>
      <w:bookmarkEnd w:id="14"/>
    </w:p>
    <w:p w:rsidR="000A11A9" w:rsidRPr="000A11A9" w:rsidRDefault="000A11A9" w:rsidP="000A11A9">
      <w:pPr>
        <w:rPr>
          <w:lang w:eastAsia="x-none"/>
        </w:rPr>
      </w:pPr>
    </w:p>
    <w:p w:rsidR="00FD7E4E" w:rsidRPr="00FD7E4E" w:rsidRDefault="00FD7E4E" w:rsidP="00942953">
      <w:pPr>
        <w:jc w:val="both"/>
        <w:rPr>
          <w:sz w:val="20"/>
          <w:u w:val="single"/>
        </w:rPr>
      </w:pPr>
      <w:r w:rsidRPr="00FD7E4E">
        <w:rPr>
          <w:sz w:val="20"/>
          <w:u w:val="single"/>
        </w:rPr>
        <w:t>Q6: Whether BWP switching due to change in only baseband parameter(s) without changing LO, RF BW or SCS will cause any interruption</w:t>
      </w:r>
    </w:p>
    <w:p w:rsidR="00FD7E4E" w:rsidRDefault="00585012" w:rsidP="00585012">
      <w:pPr>
        <w:ind w:left="720"/>
        <w:jc w:val="both"/>
        <w:rPr>
          <w:sz w:val="20"/>
        </w:rPr>
      </w:pPr>
      <w:r>
        <w:rPr>
          <w:sz w:val="20"/>
        </w:rPr>
        <w:t>In our understanding, there is no interruption to other serving cells if only baseband parameters are changed in the BWP switching.</w:t>
      </w:r>
    </w:p>
    <w:p w:rsidR="00FD7E4E" w:rsidRPr="00585012" w:rsidRDefault="00585012" w:rsidP="00DF73A4">
      <w:pPr>
        <w:pStyle w:val="a5"/>
        <w:jc w:val="both"/>
        <w:rPr>
          <w:lang w:val="en-US"/>
        </w:rPr>
      </w:pPr>
      <w:bookmarkStart w:id="15" w:name="_Ref513559536"/>
      <w:r>
        <w:t xml:space="preserve">Proposal </w:t>
      </w:r>
      <w:fldSimple w:instr=" SEQ Proposal \* ARABIC ">
        <w:r w:rsidR="00956A78">
          <w:rPr>
            <w:noProof/>
          </w:rPr>
          <w:t>6</w:t>
        </w:r>
      </w:fldSimple>
      <w:r>
        <w:rPr>
          <w:lang w:val="en-US"/>
        </w:rPr>
        <w:t xml:space="preserve">: </w:t>
      </w:r>
      <w:r w:rsidR="00DF73A4">
        <w:rPr>
          <w:lang w:val="en-US"/>
        </w:rPr>
        <w:t>T</w:t>
      </w:r>
      <w:r w:rsidR="00DF73A4">
        <w:t>here</w:t>
      </w:r>
      <w:r>
        <w:t xml:space="preserve"> is no interruption to other serving cells if only baseband parameters are changed in the BWP switching</w:t>
      </w:r>
      <w:r w:rsidR="009E28B5">
        <w:rPr>
          <w:lang w:val="en-US"/>
        </w:rPr>
        <w:t xml:space="preserve">. </w:t>
      </w:r>
      <w:r w:rsidR="009E28B5" w:rsidRPr="009E28B5">
        <w:rPr>
          <w:lang w:val="en-US"/>
        </w:rPr>
        <w:t>But interruption on the BWP-switching CC is expected.</w:t>
      </w:r>
      <w:bookmarkEnd w:id="15"/>
      <w:r w:rsidR="009E28B5" w:rsidRPr="009E28B5">
        <w:t xml:space="preserve"> </w:t>
      </w:r>
    </w:p>
    <w:p w:rsidR="00AC359E" w:rsidRPr="00AC359E" w:rsidRDefault="00AC359E" w:rsidP="00942953">
      <w:pPr>
        <w:jc w:val="both"/>
        <w:rPr>
          <w:lang w:eastAsia="zh-TW"/>
        </w:rPr>
      </w:pPr>
    </w:p>
    <w:p w:rsidR="00085372" w:rsidRDefault="00AC359E"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C359E" w:rsidRDefault="00085372" w:rsidP="00AC359E">
      <w:pPr>
        <w:jc w:val="both"/>
        <w:rPr>
          <w:rFonts w:ascii="Calibri" w:eastAsia="新細明體" w:hAnsi="Calibri" w:cs="Calibri"/>
          <w:color w:val="0D0D0D"/>
          <w:lang w:eastAsia="zh-TW"/>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D339E7">
        <w:rPr>
          <w:rFonts w:ascii="Calibri" w:eastAsia="新細明體" w:hAnsi="Calibri" w:cs="Calibri"/>
          <w:color w:val="0D0D0D"/>
          <w:lang w:eastAsia="zh-TW"/>
        </w:rPr>
        <w:t>we discuss the Interruption requirement for BWP switching. We have the following observations and proposals.</w:t>
      </w:r>
    </w:p>
    <w:p w:rsidR="00D339E7" w:rsidRDefault="00D339E7" w:rsidP="00AC359E">
      <w:pPr>
        <w:jc w:val="both"/>
        <w:rPr>
          <w:rFonts w:ascii="Times New Roman" w:eastAsia="SimSun" w:hAnsi="Times New Roman" w:cs="Times New Roman"/>
          <w:b/>
          <w:sz w:val="20"/>
          <w:szCs w:val="20"/>
          <w:lang w:val="x-none" w:eastAsia="x-none"/>
        </w:rPr>
      </w:pPr>
      <w:r w:rsidRPr="00D339E7">
        <w:rPr>
          <w:rFonts w:ascii="Times New Roman" w:eastAsia="SimSun" w:hAnsi="Times New Roman" w:cs="Times New Roman"/>
          <w:b/>
          <w:sz w:val="20"/>
          <w:szCs w:val="20"/>
          <w:lang w:val="x-none" w:eastAsia="x-none"/>
        </w:rPr>
        <w:fldChar w:fldCharType="begin"/>
      </w:r>
      <w:r w:rsidRPr="00D339E7">
        <w:rPr>
          <w:rFonts w:ascii="Times New Roman" w:eastAsia="SimSun" w:hAnsi="Times New Roman" w:cs="Times New Roman"/>
          <w:b/>
          <w:sz w:val="20"/>
          <w:szCs w:val="20"/>
          <w:lang w:val="x-none" w:eastAsia="x-none"/>
        </w:rPr>
        <w:instrText xml:space="preserve"> REF _Ref513559521 \h </w:instrText>
      </w:r>
      <w:r>
        <w:rPr>
          <w:rFonts w:ascii="Times New Roman" w:eastAsia="SimSun" w:hAnsi="Times New Roman" w:cs="Times New Roman"/>
          <w:b/>
          <w:sz w:val="20"/>
          <w:szCs w:val="20"/>
          <w:lang w:val="x-none" w:eastAsia="x-none"/>
        </w:rPr>
        <w:instrText xml:space="preserve"> \* MERGEFORMAT </w:instrText>
      </w:r>
      <w:r w:rsidRPr="00D339E7">
        <w:rPr>
          <w:rFonts w:ascii="Times New Roman" w:eastAsia="SimSun" w:hAnsi="Times New Roman" w:cs="Times New Roman"/>
          <w:b/>
          <w:sz w:val="20"/>
          <w:szCs w:val="20"/>
          <w:lang w:val="x-none" w:eastAsia="x-none"/>
        </w:rPr>
      </w:r>
      <w:r w:rsidRPr="00D339E7">
        <w:rPr>
          <w:rFonts w:ascii="Times New Roman" w:eastAsia="SimSun" w:hAnsi="Times New Roman" w:cs="Times New Roman"/>
          <w:b/>
          <w:sz w:val="20"/>
          <w:szCs w:val="20"/>
          <w:lang w:val="x-none" w:eastAsia="x-none"/>
        </w:rPr>
        <w:fldChar w:fldCharType="separate"/>
      </w:r>
      <w:r w:rsidR="00DF73A4" w:rsidRPr="00DF73A4">
        <w:rPr>
          <w:rFonts w:ascii="Times New Roman" w:eastAsia="SimSun" w:hAnsi="Times New Roman" w:cs="Times New Roman"/>
          <w:b/>
          <w:sz w:val="20"/>
          <w:szCs w:val="20"/>
          <w:lang w:val="x-none" w:eastAsia="x-none"/>
        </w:rPr>
        <w:t>Observation 1: The SCS of the BWP-switching CC does not need to be considered in the interruption requirement.</w:t>
      </w:r>
      <w:r w:rsidRPr="00D339E7">
        <w:rPr>
          <w:rFonts w:ascii="Times New Roman" w:eastAsia="SimSun" w:hAnsi="Times New Roman" w:cs="Times New Roman"/>
          <w:b/>
          <w:sz w:val="20"/>
          <w:szCs w:val="20"/>
          <w:lang w:val="x-none" w:eastAsia="x-none"/>
        </w:rPr>
        <w:fldChar w:fldCharType="end"/>
      </w:r>
    </w:p>
    <w:p w:rsidR="00D339E7" w:rsidRDefault="00D339E7" w:rsidP="00AC359E">
      <w:pPr>
        <w:jc w:val="both"/>
        <w:rPr>
          <w:rFonts w:ascii="Times New Roman" w:eastAsia="SimSun" w:hAnsi="Times New Roman" w:cs="Times New Roman"/>
          <w:b/>
          <w:sz w:val="20"/>
          <w:szCs w:val="20"/>
          <w:lang w:val="x-none" w:eastAsia="x-none"/>
        </w:rPr>
      </w:pPr>
      <w:r w:rsidRPr="00D339E7">
        <w:rPr>
          <w:rFonts w:ascii="Times New Roman" w:eastAsia="SimSun" w:hAnsi="Times New Roman" w:cs="Times New Roman"/>
          <w:b/>
          <w:sz w:val="20"/>
          <w:szCs w:val="20"/>
          <w:lang w:val="x-none" w:eastAsia="x-none"/>
        </w:rPr>
        <w:fldChar w:fldCharType="begin"/>
      </w:r>
      <w:r w:rsidRPr="00D339E7">
        <w:rPr>
          <w:rFonts w:ascii="Times New Roman" w:eastAsia="SimSun" w:hAnsi="Times New Roman" w:cs="Times New Roman"/>
          <w:b/>
          <w:sz w:val="20"/>
          <w:szCs w:val="20"/>
          <w:lang w:val="x-none" w:eastAsia="x-none"/>
        </w:rPr>
        <w:instrText xml:space="preserve"> REF _Ref513559525 \h </w:instrText>
      </w:r>
      <w:r>
        <w:rPr>
          <w:rFonts w:ascii="Times New Roman" w:eastAsia="SimSun" w:hAnsi="Times New Roman" w:cs="Times New Roman"/>
          <w:b/>
          <w:sz w:val="20"/>
          <w:szCs w:val="20"/>
          <w:lang w:val="x-none" w:eastAsia="x-none"/>
        </w:rPr>
        <w:instrText xml:space="preserve"> \* MERGEFORMAT </w:instrText>
      </w:r>
      <w:r w:rsidRPr="00D339E7">
        <w:rPr>
          <w:rFonts w:ascii="Times New Roman" w:eastAsia="SimSun" w:hAnsi="Times New Roman" w:cs="Times New Roman"/>
          <w:b/>
          <w:sz w:val="20"/>
          <w:szCs w:val="20"/>
          <w:lang w:val="x-none" w:eastAsia="x-none"/>
        </w:rPr>
      </w:r>
      <w:r w:rsidRPr="00D339E7">
        <w:rPr>
          <w:rFonts w:ascii="Times New Roman" w:eastAsia="SimSun" w:hAnsi="Times New Roman" w:cs="Times New Roman"/>
          <w:b/>
          <w:sz w:val="20"/>
          <w:szCs w:val="20"/>
          <w:lang w:val="x-none" w:eastAsia="x-none"/>
        </w:rPr>
        <w:fldChar w:fldCharType="separate"/>
      </w:r>
      <w:r w:rsidR="00DF73A4" w:rsidRPr="00DF73A4">
        <w:rPr>
          <w:rFonts w:ascii="Times New Roman" w:eastAsia="SimSun" w:hAnsi="Times New Roman" w:cs="Times New Roman"/>
          <w:b/>
          <w:sz w:val="20"/>
          <w:szCs w:val="20"/>
          <w:lang w:val="x-none" w:eastAsia="x-none"/>
        </w:rPr>
        <w:t>Observation 2: UE may not keep the same DL decoding performance right after BWP switching because of the mismatch in CSI (CQI/PMI/RI/…) reporting.</w:t>
      </w:r>
      <w:r w:rsidRPr="00D339E7">
        <w:rPr>
          <w:rFonts w:ascii="Times New Roman" w:eastAsia="SimSun" w:hAnsi="Times New Roman" w:cs="Times New Roman"/>
          <w:b/>
          <w:sz w:val="20"/>
          <w:szCs w:val="20"/>
          <w:lang w:val="x-none" w:eastAsia="x-none"/>
        </w:rPr>
        <w:fldChar w:fldCharType="end"/>
      </w:r>
    </w:p>
    <w:p w:rsidR="00D339E7" w:rsidRDefault="00D339E7" w:rsidP="00AC359E">
      <w:pPr>
        <w:jc w:val="both"/>
        <w:rPr>
          <w:rFonts w:ascii="Times New Roman" w:eastAsia="SimSun" w:hAnsi="Times New Roman" w:cs="Times New Roman"/>
          <w:b/>
          <w:sz w:val="20"/>
          <w:szCs w:val="20"/>
          <w:lang w:val="x-none" w:eastAsia="x-none"/>
        </w:rPr>
      </w:pPr>
      <w:r w:rsidRPr="00D339E7">
        <w:rPr>
          <w:rFonts w:ascii="Times New Roman" w:eastAsia="SimSun" w:hAnsi="Times New Roman" w:cs="Times New Roman"/>
          <w:b/>
          <w:sz w:val="20"/>
          <w:szCs w:val="20"/>
          <w:lang w:val="x-none" w:eastAsia="x-none"/>
        </w:rPr>
        <w:fldChar w:fldCharType="begin"/>
      </w:r>
      <w:r w:rsidRPr="00D339E7">
        <w:rPr>
          <w:rFonts w:ascii="Times New Roman" w:eastAsia="SimSun" w:hAnsi="Times New Roman" w:cs="Times New Roman"/>
          <w:b/>
          <w:sz w:val="20"/>
          <w:szCs w:val="20"/>
          <w:lang w:val="x-none" w:eastAsia="x-none"/>
        </w:rPr>
        <w:instrText xml:space="preserve"> REF _Ref513559528 \h </w:instrText>
      </w:r>
      <w:r>
        <w:rPr>
          <w:rFonts w:ascii="Times New Roman" w:eastAsia="SimSun" w:hAnsi="Times New Roman" w:cs="Times New Roman"/>
          <w:b/>
          <w:sz w:val="20"/>
          <w:szCs w:val="20"/>
          <w:lang w:val="x-none" w:eastAsia="x-none"/>
        </w:rPr>
        <w:instrText xml:space="preserve"> \* MERGEFORMAT </w:instrText>
      </w:r>
      <w:r w:rsidRPr="00D339E7">
        <w:rPr>
          <w:rFonts w:ascii="Times New Roman" w:eastAsia="SimSun" w:hAnsi="Times New Roman" w:cs="Times New Roman"/>
          <w:b/>
          <w:sz w:val="20"/>
          <w:szCs w:val="20"/>
          <w:lang w:val="x-none" w:eastAsia="x-none"/>
        </w:rPr>
      </w:r>
      <w:r w:rsidRPr="00D339E7">
        <w:rPr>
          <w:rFonts w:ascii="Times New Roman" w:eastAsia="SimSun" w:hAnsi="Times New Roman" w:cs="Times New Roman"/>
          <w:b/>
          <w:sz w:val="20"/>
          <w:szCs w:val="20"/>
          <w:lang w:val="x-none" w:eastAsia="x-none"/>
        </w:rPr>
        <w:fldChar w:fldCharType="separate"/>
      </w:r>
      <w:r w:rsidR="00886BC0" w:rsidRPr="00886BC0">
        <w:rPr>
          <w:rFonts w:ascii="Times New Roman" w:eastAsia="SimSun" w:hAnsi="Times New Roman" w:cs="Times New Roman"/>
          <w:b/>
          <w:sz w:val="20"/>
          <w:szCs w:val="20"/>
          <w:lang w:val="x-none" w:eastAsia="x-none"/>
        </w:rPr>
        <w:t>Proposal 1: BWP reconfiguration scenarios 1, 2, 3 and 4 will cause interruption to other serving cells.</w:t>
      </w:r>
      <w:r w:rsidRPr="00D339E7">
        <w:rPr>
          <w:rFonts w:ascii="Times New Roman" w:eastAsia="SimSun" w:hAnsi="Times New Roman" w:cs="Times New Roman"/>
          <w:b/>
          <w:sz w:val="20"/>
          <w:szCs w:val="20"/>
          <w:lang w:val="x-none" w:eastAsia="x-none"/>
        </w:rPr>
        <w:fldChar w:fldCharType="end"/>
      </w:r>
    </w:p>
    <w:p w:rsidR="00D339E7" w:rsidRDefault="00D339E7" w:rsidP="00AC359E">
      <w:pPr>
        <w:jc w:val="both"/>
        <w:rPr>
          <w:rFonts w:ascii="Times New Roman" w:eastAsia="SimSun" w:hAnsi="Times New Roman" w:cs="Times New Roman"/>
          <w:b/>
          <w:sz w:val="20"/>
          <w:szCs w:val="20"/>
          <w:lang w:val="x-none" w:eastAsia="x-none"/>
        </w:rPr>
      </w:pPr>
      <w:r w:rsidRPr="00D339E7">
        <w:rPr>
          <w:rFonts w:ascii="Times New Roman" w:eastAsia="SimSun" w:hAnsi="Times New Roman" w:cs="Times New Roman"/>
          <w:b/>
          <w:sz w:val="20"/>
          <w:szCs w:val="20"/>
          <w:lang w:val="x-none" w:eastAsia="x-none"/>
        </w:rPr>
        <w:fldChar w:fldCharType="begin"/>
      </w:r>
      <w:r w:rsidRPr="00D339E7">
        <w:rPr>
          <w:rFonts w:ascii="Times New Roman" w:eastAsia="SimSun" w:hAnsi="Times New Roman" w:cs="Times New Roman"/>
          <w:b/>
          <w:sz w:val="20"/>
          <w:szCs w:val="20"/>
          <w:lang w:val="x-none" w:eastAsia="x-none"/>
        </w:rPr>
        <w:instrText xml:space="preserve"> REF _Ref513559530 \h </w:instrText>
      </w:r>
      <w:r>
        <w:rPr>
          <w:rFonts w:ascii="Times New Roman" w:eastAsia="SimSun" w:hAnsi="Times New Roman" w:cs="Times New Roman"/>
          <w:b/>
          <w:sz w:val="20"/>
          <w:szCs w:val="20"/>
          <w:lang w:val="x-none" w:eastAsia="x-none"/>
        </w:rPr>
        <w:instrText xml:space="preserve"> \* MERGEFORMAT </w:instrText>
      </w:r>
      <w:r w:rsidRPr="00D339E7">
        <w:rPr>
          <w:rFonts w:ascii="Times New Roman" w:eastAsia="SimSun" w:hAnsi="Times New Roman" w:cs="Times New Roman"/>
          <w:b/>
          <w:sz w:val="20"/>
          <w:szCs w:val="20"/>
          <w:lang w:val="x-none" w:eastAsia="x-none"/>
        </w:rPr>
      </w:r>
      <w:r w:rsidRPr="00D339E7">
        <w:rPr>
          <w:rFonts w:ascii="Times New Roman" w:eastAsia="SimSun" w:hAnsi="Times New Roman" w:cs="Times New Roman"/>
          <w:b/>
          <w:sz w:val="20"/>
          <w:szCs w:val="20"/>
          <w:lang w:val="x-none" w:eastAsia="x-none"/>
        </w:rPr>
        <w:fldChar w:fldCharType="separate"/>
      </w:r>
      <w:r w:rsidR="00886BC0" w:rsidRPr="00886BC0">
        <w:rPr>
          <w:rFonts w:ascii="Times New Roman" w:eastAsia="SimSun" w:hAnsi="Times New Roman" w:cs="Times New Roman"/>
          <w:b/>
          <w:sz w:val="20"/>
          <w:szCs w:val="20"/>
          <w:lang w:val="x-none" w:eastAsia="x-none"/>
        </w:rPr>
        <w:t xml:space="preserve">Proposal 2: If only the RF retuning is considered, all CCs in the same frequency range as the CC performing BWP switching will be interrupted. If SCS change is also considered, all CC in all frequency ranges will be interrupted. </w:t>
      </w:r>
      <w:r w:rsidRPr="00D339E7">
        <w:rPr>
          <w:rFonts w:ascii="Times New Roman" w:eastAsia="SimSun" w:hAnsi="Times New Roman" w:cs="Times New Roman"/>
          <w:b/>
          <w:sz w:val="20"/>
          <w:szCs w:val="20"/>
          <w:lang w:val="x-none" w:eastAsia="x-none"/>
        </w:rPr>
        <w:fldChar w:fldCharType="end"/>
      </w:r>
    </w:p>
    <w:p w:rsidR="00D339E7" w:rsidRDefault="00D339E7" w:rsidP="00AC359E">
      <w:pPr>
        <w:jc w:val="both"/>
        <w:rPr>
          <w:rFonts w:ascii="Times New Roman" w:eastAsia="SimSun" w:hAnsi="Times New Roman" w:cs="Times New Roman"/>
          <w:b/>
          <w:sz w:val="20"/>
          <w:szCs w:val="20"/>
          <w:lang w:val="x-none" w:eastAsia="x-none"/>
        </w:rPr>
      </w:pPr>
      <w:r w:rsidRPr="00D339E7">
        <w:rPr>
          <w:rFonts w:ascii="Times New Roman" w:eastAsia="SimSun" w:hAnsi="Times New Roman" w:cs="Times New Roman"/>
          <w:b/>
          <w:sz w:val="20"/>
          <w:szCs w:val="20"/>
          <w:lang w:val="x-none" w:eastAsia="x-none"/>
        </w:rPr>
        <w:fldChar w:fldCharType="begin"/>
      </w:r>
      <w:r w:rsidRPr="00D339E7">
        <w:rPr>
          <w:rFonts w:ascii="Times New Roman" w:eastAsia="SimSun" w:hAnsi="Times New Roman" w:cs="Times New Roman"/>
          <w:b/>
          <w:sz w:val="20"/>
          <w:szCs w:val="20"/>
          <w:lang w:val="x-none" w:eastAsia="x-none"/>
        </w:rPr>
        <w:instrText xml:space="preserve"> REF _Ref513559532 \h </w:instrText>
      </w:r>
      <w:r>
        <w:rPr>
          <w:rFonts w:ascii="Times New Roman" w:eastAsia="SimSun" w:hAnsi="Times New Roman" w:cs="Times New Roman"/>
          <w:b/>
          <w:sz w:val="20"/>
          <w:szCs w:val="20"/>
          <w:lang w:val="x-none" w:eastAsia="x-none"/>
        </w:rPr>
        <w:instrText xml:space="preserve"> \* MERGEFORMAT </w:instrText>
      </w:r>
      <w:r w:rsidRPr="00D339E7">
        <w:rPr>
          <w:rFonts w:ascii="Times New Roman" w:eastAsia="SimSun" w:hAnsi="Times New Roman" w:cs="Times New Roman"/>
          <w:b/>
          <w:sz w:val="20"/>
          <w:szCs w:val="20"/>
          <w:lang w:val="x-none" w:eastAsia="x-none"/>
        </w:rPr>
      </w:r>
      <w:r w:rsidRPr="00D339E7">
        <w:rPr>
          <w:rFonts w:ascii="Times New Roman" w:eastAsia="SimSun" w:hAnsi="Times New Roman" w:cs="Times New Roman"/>
          <w:b/>
          <w:sz w:val="20"/>
          <w:szCs w:val="20"/>
          <w:lang w:val="x-none" w:eastAsia="x-none"/>
        </w:rPr>
        <w:fldChar w:fldCharType="separate"/>
      </w:r>
      <w:r w:rsidR="00886BC0" w:rsidRPr="00886BC0">
        <w:rPr>
          <w:rFonts w:ascii="Times New Roman" w:eastAsia="SimSun" w:hAnsi="Times New Roman" w:cs="Times New Roman"/>
          <w:b/>
          <w:sz w:val="20"/>
          <w:szCs w:val="20"/>
          <w:lang w:val="x-none" w:eastAsia="x-none"/>
        </w:rPr>
        <w:t>Proposal 3: The time duration that UE needs to apply the new parameters for new BWP is 250us if only RF retuning is considered, but 500us if SCS change is involved.</w:t>
      </w:r>
      <w:r w:rsidRPr="00D339E7">
        <w:rPr>
          <w:rFonts w:ascii="Times New Roman" w:eastAsia="SimSun" w:hAnsi="Times New Roman" w:cs="Times New Roman"/>
          <w:b/>
          <w:sz w:val="20"/>
          <w:szCs w:val="20"/>
          <w:lang w:val="x-none" w:eastAsia="x-none"/>
        </w:rPr>
        <w:fldChar w:fldCharType="end"/>
      </w:r>
    </w:p>
    <w:p w:rsidR="00D339E7" w:rsidRDefault="00D339E7" w:rsidP="00AC359E">
      <w:pPr>
        <w:jc w:val="both"/>
        <w:rPr>
          <w:rFonts w:ascii="Times New Roman" w:eastAsia="SimSun" w:hAnsi="Times New Roman" w:cs="Times New Roman"/>
          <w:b/>
          <w:sz w:val="20"/>
          <w:szCs w:val="20"/>
          <w:lang w:val="x-none" w:eastAsia="x-none"/>
        </w:rPr>
      </w:pPr>
      <w:r w:rsidRPr="00D339E7">
        <w:rPr>
          <w:rFonts w:ascii="Times New Roman" w:eastAsia="SimSun" w:hAnsi="Times New Roman" w:cs="Times New Roman"/>
          <w:b/>
          <w:sz w:val="20"/>
          <w:szCs w:val="20"/>
          <w:lang w:val="x-none" w:eastAsia="x-none"/>
        </w:rPr>
        <w:fldChar w:fldCharType="begin"/>
      </w:r>
      <w:r w:rsidRPr="00D339E7">
        <w:rPr>
          <w:rFonts w:ascii="Times New Roman" w:eastAsia="SimSun" w:hAnsi="Times New Roman" w:cs="Times New Roman"/>
          <w:b/>
          <w:sz w:val="20"/>
          <w:szCs w:val="20"/>
          <w:lang w:val="x-none" w:eastAsia="x-none"/>
        </w:rPr>
        <w:instrText xml:space="preserve"> REF _Ref513559533 \h </w:instrText>
      </w:r>
      <w:r>
        <w:rPr>
          <w:rFonts w:ascii="Times New Roman" w:eastAsia="SimSun" w:hAnsi="Times New Roman" w:cs="Times New Roman"/>
          <w:b/>
          <w:sz w:val="20"/>
          <w:szCs w:val="20"/>
          <w:lang w:val="x-none" w:eastAsia="x-none"/>
        </w:rPr>
        <w:instrText xml:space="preserve"> \* MERGEFORMAT </w:instrText>
      </w:r>
      <w:r w:rsidRPr="00D339E7">
        <w:rPr>
          <w:rFonts w:ascii="Times New Roman" w:eastAsia="SimSun" w:hAnsi="Times New Roman" w:cs="Times New Roman"/>
          <w:b/>
          <w:sz w:val="20"/>
          <w:szCs w:val="20"/>
          <w:lang w:val="x-none" w:eastAsia="x-none"/>
        </w:rPr>
      </w:r>
      <w:r w:rsidRPr="00D339E7">
        <w:rPr>
          <w:rFonts w:ascii="Times New Roman" w:eastAsia="SimSun" w:hAnsi="Times New Roman" w:cs="Times New Roman"/>
          <w:b/>
          <w:sz w:val="20"/>
          <w:szCs w:val="20"/>
          <w:lang w:val="x-none" w:eastAsia="x-none"/>
        </w:rPr>
        <w:fldChar w:fldCharType="separate"/>
      </w:r>
      <w:r w:rsidR="00886BC0" w:rsidRPr="00886BC0">
        <w:rPr>
          <w:rFonts w:ascii="Times New Roman" w:eastAsia="SimSun" w:hAnsi="Times New Roman" w:cs="Times New Roman"/>
          <w:b/>
          <w:sz w:val="20"/>
          <w:szCs w:val="20"/>
          <w:lang w:val="x-none" w:eastAsia="x-none"/>
        </w:rPr>
        <w:t>Proposal 4: UE starts to apply th</w:t>
      </w:r>
      <w:r w:rsidR="009610DD">
        <w:rPr>
          <w:rFonts w:ascii="Times New Roman" w:eastAsia="SimSun" w:hAnsi="Times New Roman" w:cs="Times New Roman"/>
          <w:b/>
          <w:sz w:val="20"/>
          <w:szCs w:val="20"/>
          <w:lang w:val="x-none" w:eastAsia="x-none"/>
        </w:rPr>
        <w:t>e new parameters 250us or 500us</w:t>
      </w:r>
      <w:r w:rsidR="00886BC0" w:rsidRPr="00886BC0">
        <w:rPr>
          <w:rFonts w:ascii="Times New Roman" w:eastAsia="SimSun" w:hAnsi="Times New Roman" w:cs="Times New Roman"/>
          <w:b/>
          <w:sz w:val="20"/>
          <w:szCs w:val="20"/>
          <w:lang w:val="x-none" w:eastAsia="x-none"/>
        </w:rPr>
        <w:t xml:space="preserve"> before the slot boundary of starting the new BWP.</w:t>
      </w:r>
      <w:r w:rsidRPr="00D339E7">
        <w:rPr>
          <w:rFonts w:ascii="Times New Roman" w:eastAsia="SimSun" w:hAnsi="Times New Roman" w:cs="Times New Roman"/>
          <w:b/>
          <w:sz w:val="20"/>
          <w:szCs w:val="20"/>
          <w:lang w:val="x-none" w:eastAsia="x-none"/>
        </w:rPr>
        <w:fldChar w:fldCharType="end"/>
      </w:r>
    </w:p>
    <w:p w:rsidR="00D339E7" w:rsidRDefault="00D339E7" w:rsidP="00AC359E">
      <w:pPr>
        <w:jc w:val="both"/>
        <w:rPr>
          <w:rFonts w:ascii="Times New Roman" w:eastAsia="SimSun" w:hAnsi="Times New Roman" w:cs="Times New Roman"/>
          <w:b/>
          <w:sz w:val="20"/>
          <w:szCs w:val="20"/>
          <w:lang w:val="x-none" w:eastAsia="x-none"/>
        </w:rPr>
      </w:pPr>
      <w:r w:rsidRPr="00D339E7">
        <w:rPr>
          <w:rFonts w:ascii="Times New Roman" w:eastAsia="SimSun" w:hAnsi="Times New Roman" w:cs="Times New Roman"/>
          <w:b/>
          <w:sz w:val="20"/>
          <w:szCs w:val="20"/>
          <w:lang w:val="x-none" w:eastAsia="x-none"/>
        </w:rPr>
        <w:fldChar w:fldCharType="begin"/>
      </w:r>
      <w:r w:rsidRPr="00D339E7">
        <w:rPr>
          <w:rFonts w:ascii="Times New Roman" w:eastAsia="SimSun" w:hAnsi="Times New Roman" w:cs="Times New Roman"/>
          <w:b/>
          <w:sz w:val="20"/>
          <w:szCs w:val="20"/>
          <w:lang w:val="x-none" w:eastAsia="x-none"/>
        </w:rPr>
        <w:instrText xml:space="preserve"> REF _Ref513559534 \h </w:instrText>
      </w:r>
      <w:r>
        <w:rPr>
          <w:rFonts w:ascii="Times New Roman" w:eastAsia="SimSun" w:hAnsi="Times New Roman" w:cs="Times New Roman"/>
          <w:b/>
          <w:sz w:val="20"/>
          <w:szCs w:val="20"/>
          <w:lang w:val="x-none" w:eastAsia="x-none"/>
        </w:rPr>
        <w:instrText xml:space="preserve"> \* MERGEFORMAT </w:instrText>
      </w:r>
      <w:r w:rsidRPr="00D339E7">
        <w:rPr>
          <w:rFonts w:ascii="Times New Roman" w:eastAsia="SimSun" w:hAnsi="Times New Roman" w:cs="Times New Roman"/>
          <w:b/>
          <w:sz w:val="20"/>
          <w:szCs w:val="20"/>
          <w:lang w:val="x-none" w:eastAsia="x-none"/>
        </w:rPr>
      </w:r>
      <w:r w:rsidRPr="00D339E7">
        <w:rPr>
          <w:rFonts w:ascii="Times New Roman" w:eastAsia="SimSun" w:hAnsi="Times New Roman" w:cs="Times New Roman"/>
          <w:b/>
          <w:sz w:val="20"/>
          <w:szCs w:val="20"/>
          <w:lang w:val="x-none" w:eastAsia="x-none"/>
        </w:rPr>
        <w:fldChar w:fldCharType="separate"/>
      </w:r>
      <w:r w:rsidR="00C4059F" w:rsidRPr="00C4059F">
        <w:rPr>
          <w:rFonts w:ascii="Times New Roman" w:eastAsia="SimSun" w:hAnsi="Times New Roman" w:cs="Times New Roman"/>
          <w:b/>
          <w:sz w:val="20"/>
          <w:szCs w:val="20"/>
          <w:lang w:val="x-none" w:eastAsia="x-none"/>
        </w:rPr>
        <w:t>Proposal 5: Consider Table 1 when specifying the number of interrupted slots for victim serving cells. Further changes may be considered, depending on the conclusion of MRTD in sync</w:t>
      </w:r>
      <w:r w:rsidR="00C4059F" w:rsidRPr="00DA0661">
        <w:rPr>
          <w:rFonts w:ascii="Times New Roman" w:eastAsia="SimSun" w:hAnsi="Times New Roman" w:cs="Times New Roman"/>
          <w:b/>
          <w:sz w:val="20"/>
          <w:szCs w:val="20"/>
          <w:lang w:val="x-none" w:eastAsia="x-none"/>
        </w:rPr>
        <w:t xml:space="preserve"> NR-DC</w:t>
      </w:r>
      <w:r w:rsidRPr="00D339E7">
        <w:rPr>
          <w:rFonts w:ascii="Times New Roman" w:eastAsia="SimSun" w:hAnsi="Times New Roman" w:cs="Times New Roman"/>
          <w:b/>
          <w:sz w:val="20"/>
          <w:szCs w:val="20"/>
          <w:lang w:val="x-none" w:eastAsia="x-none"/>
        </w:rPr>
        <w:fldChar w:fldCharType="end"/>
      </w:r>
    </w:p>
    <w:p w:rsidR="00D339E7" w:rsidRPr="009B576B" w:rsidRDefault="00D339E7" w:rsidP="00D339E7">
      <w:pPr>
        <w:pStyle w:val="a5"/>
        <w:jc w:val="center"/>
        <w:rPr>
          <w:lang w:val="en-US"/>
        </w:rPr>
      </w:pPr>
      <w:r>
        <w:t xml:space="preserve">Table </w:t>
      </w:r>
      <w:r w:rsidR="00C4059F">
        <w:rPr>
          <w:lang w:val="en-US"/>
        </w:rPr>
        <w:t>1</w:t>
      </w:r>
      <w:r>
        <w:rPr>
          <w:lang w:val="en-US"/>
        </w:rPr>
        <w:t>.</w:t>
      </w:r>
      <w:r w:rsidR="003632BE">
        <w:rPr>
          <w:lang w:val="en-US"/>
        </w:rPr>
        <w:t xml:space="preserve"> Number of interrupted slots</w:t>
      </w:r>
    </w:p>
    <w:tbl>
      <w:tblPr>
        <w:tblStyle w:val="ad"/>
        <w:tblW w:w="0" w:type="auto"/>
        <w:jc w:val="center"/>
        <w:tblLook w:val="04A0" w:firstRow="1" w:lastRow="0" w:firstColumn="1" w:lastColumn="0" w:noHBand="0" w:noVBand="1"/>
      </w:tblPr>
      <w:tblGrid>
        <w:gridCol w:w="1531"/>
        <w:gridCol w:w="1690"/>
        <w:gridCol w:w="1690"/>
        <w:gridCol w:w="1690"/>
        <w:gridCol w:w="1691"/>
      </w:tblGrid>
      <w:tr w:rsidR="00C4059F" w:rsidTr="00C671F9">
        <w:trPr>
          <w:jc w:val="center"/>
        </w:trPr>
        <w:tc>
          <w:tcPr>
            <w:tcW w:w="1531" w:type="dxa"/>
            <w:shd w:val="clear" w:color="auto" w:fill="E2EFD9" w:themeFill="accent6" w:themeFillTint="33"/>
            <w:vAlign w:val="center"/>
          </w:tcPr>
          <w:p w:rsidR="00C4059F" w:rsidRDefault="00C4059F" w:rsidP="00C671F9">
            <w:pPr>
              <w:jc w:val="center"/>
              <w:rPr>
                <w:sz w:val="20"/>
              </w:rPr>
            </w:pPr>
          </w:p>
        </w:tc>
        <w:tc>
          <w:tcPr>
            <w:tcW w:w="3380" w:type="dxa"/>
            <w:gridSpan w:val="2"/>
            <w:shd w:val="clear" w:color="auto" w:fill="DEEAF6" w:themeFill="accent1" w:themeFillTint="33"/>
          </w:tcPr>
          <w:p w:rsidR="00C4059F" w:rsidRDefault="00C4059F" w:rsidP="00C671F9">
            <w:pPr>
              <w:jc w:val="center"/>
              <w:rPr>
                <w:sz w:val="20"/>
              </w:rPr>
            </w:pPr>
            <w:r>
              <w:rPr>
                <w:sz w:val="20"/>
              </w:rPr>
              <w:t>If only RF retuning is considered,</w:t>
            </w:r>
          </w:p>
          <w:p w:rsidR="00C4059F" w:rsidRDefault="00C4059F" w:rsidP="00C671F9">
            <w:pPr>
              <w:jc w:val="center"/>
              <w:rPr>
                <w:sz w:val="20"/>
              </w:rPr>
            </w:pPr>
            <w:r>
              <w:rPr>
                <w:sz w:val="20"/>
              </w:rPr>
              <w:t>T</w:t>
            </w:r>
            <w:r w:rsidRPr="00F603ED">
              <w:rPr>
                <w:sz w:val="20"/>
                <w:vertAlign w:val="subscript"/>
              </w:rPr>
              <w:t>apply</w:t>
            </w:r>
            <w:r>
              <w:rPr>
                <w:sz w:val="20"/>
              </w:rPr>
              <w:t xml:space="preserve"> = 250 us</w:t>
            </w:r>
          </w:p>
        </w:tc>
        <w:tc>
          <w:tcPr>
            <w:tcW w:w="3381" w:type="dxa"/>
            <w:gridSpan w:val="2"/>
            <w:shd w:val="clear" w:color="auto" w:fill="FFF2CC" w:themeFill="accent4" w:themeFillTint="33"/>
          </w:tcPr>
          <w:p w:rsidR="00C4059F" w:rsidRDefault="00C4059F" w:rsidP="00C671F9">
            <w:pPr>
              <w:jc w:val="center"/>
              <w:rPr>
                <w:sz w:val="20"/>
              </w:rPr>
            </w:pPr>
            <w:r>
              <w:rPr>
                <w:sz w:val="20"/>
              </w:rPr>
              <w:t xml:space="preserve">If </w:t>
            </w:r>
            <w:r w:rsidRPr="000F6EAE">
              <w:rPr>
                <w:sz w:val="20"/>
              </w:rPr>
              <w:t>SCS change is involved</w:t>
            </w:r>
            <w:r>
              <w:rPr>
                <w:sz w:val="20"/>
              </w:rPr>
              <w:t>,</w:t>
            </w:r>
          </w:p>
          <w:p w:rsidR="00C4059F" w:rsidRDefault="00C4059F" w:rsidP="00C671F9">
            <w:pPr>
              <w:jc w:val="center"/>
              <w:rPr>
                <w:sz w:val="20"/>
              </w:rPr>
            </w:pPr>
            <w:r>
              <w:rPr>
                <w:sz w:val="20"/>
              </w:rPr>
              <w:t>T</w:t>
            </w:r>
            <w:r w:rsidRPr="00F603ED">
              <w:rPr>
                <w:sz w:val="20"/>
                <w:vertAlign w:val="subscript"/>
              </w:rPr>
              <w:t>apply</w:t>
            </w:r>
            <w:r>
              <w:rPr>
                <w:sz w:val="20"/>
              </w:rPr>
              <w:t xml:space="preserve"> = 500 us</w:t>
            </w:r>
          </w:p>
        </w:tc>
      </w:tr>
      <w:tr w:rsidR="00C4059F" w:rsidTr="00C671F9">
        <w:trPr>
          <w:jc w:val="center"/>
        </w:trPr>
        <w:tc>
          <w:tcPr>
            <w:tcW w:w="1531" w:type="dxa"/>
            <w:vMerge w:val="restart"/>
            <w:shd w:val="clear" w:color="auto" w:fill="E2EFD9" w:themeFill="accent6" w:themeFillTint="33"/>
            <w:vAlign w:val="center"/>
          </w:tcPr>
          <w:p w:rsidR="00C4059F" w:rsidRDefault="00C4059F" w:rsidP="00C671F9">
            <w:pPr>
              <w:jc w:val="center"/>
              <w:rPr>
                <w:sz w:val="20"/>
              </w:rPr>
            </w:pPr>
            <w:r>
              <w:rPr>
                <w:sz w:val="20"/>
              </w:rPr>
              <w:t xml:space="preserve">SCS of Victim serving cell </w:t>
            </w:r>
          </w:p>
          <w:p w:rsidR="00C4059F" w:rsidRDefault="00C4059F" w:rsidP="00C671F9">
            <w:pPr>
              <w:jc w:val="center"/>
              <w:rPr>
                <w:sz w:val="20"/>
              </w:rPr>
            </w:pPr>
            <w:r>
              <w:rPr>
                <w:sz w:val="20"/>
              </w:rPr>
              <w:t>[slot length, us]</w:t>
            </w:r>
          </w:p>
        </w:tc>
        <w:tc>
          <w:tcPr>
            <w:tcW w:w="3380" w:type="dxa"/>
            <w:gridSpan w:val="2"/>
            <w:shd w:val="clear" w:color="auto" w:fill="DEEAF6" w:themeFill="accent1" w:themeFillTint="33"/>
          </w:tcPr>
          <w:p w:rsidR="00C4059F" w:rsidRDefault="00C4059F" w:rsidP="00C671F9">
            <w:pPr>
              <w:jc w:val="center"/>
              <w:rPr>
                <w:sz w:val="20"/>
              </w:rPr>
            </w:pPr>
            <w:r>
              <w:rPr>
                <w:sz w:val="20"/>
              </w:rPr>
              <w:t>W</w:t>
            </w:r>
            <w:r w:rsidRPr="00CC5EDA">
              <w:rPr>
                <w:sz w:val="20"/>
              </w:rPr>
              <w:t xml:space="preserve">hether the </w:t>
            </w:r>
            <w:r>
              <w:rPr>
                <w:sz w:val="20"/>
              </w:rPr>
              <w:t>aggressor and victim</w:t>
            </w:r>
            <w:r w:rsidRPr="00CC5EDA">
              <w:rPr>
                <w:sz w:val="20"/>
              </w:rPr>
              <w:t xml:space="preserve"> are synchronous </w:t>
            </w:r>
            <w:r>
              <w:rPr>
                <w:sz w:val="20"/>
              </w:rPr>
              <w:t>or asynchronous</w:t>
            </w:r>
          </w:p>
        </w:tc>
        <w:tc>
          <w:tcPr>
            <w:tcW w:w="3381" w:type="dxa"/>
            <w:gridSpan w:val="2"/>
            <w:shd w:val="clear" w:color="auto" w:fill="FFF2CC" w:themeFill="accent4" w:themeFillTint="33"/>
          </w:tcPr>
          <w:p w:rsidR="00C4059F" w:rsidRDefault="00C4059F" w:rsidP="00C671F9">
            <w:pPr>
              <w:jc w:val="center"/>
              <w:rPr>
                <w:sz w:val="20"/>
              </w:rPr>
            </w:pPr>
            <w:r>
              <w:rPr>
                <w:sz w:val="20"/>
              </w:rPr>
              <w:t>W</w:t>
            </w:r>
            <w:r w:rsidRPr="00CC5EDA">
              <w:rPr>
                <w:sz w:val="20"/>
              </w:rPr>
              <w:t xml:space="preserve">hether the </w:t>
            </w:r>
            <w:r>
              <w:rPr>
                <w:sz w:val="20"/>
              </w:rPr>
              <w:t>aggressor and victim</w:t>
            </w:r>
            <w:r w:rsidRPr="00CC5EDA">
              <w:rPr>
                <w:sz w:val="20"/>
              </w:rPr>
              <w:t xml:space="preserve"> are synchronous </w:t>
            </w:r>
            <w:r>
              <w:rPr>
                <w:sz w:val="20"/>
              </w:rPr>
              <w:t>or asynchronous</w:t>
            </w:r>
          </w:p>
        </w:tc>
      </w:tr>
      <w:tr w:rsidR="00C4059F" w:rsidTr="00C671F9">
        <w:trPr>
          <w:jc w:val="center"/>
        </w:trPr>
        <w:tc>
          <w:tcPr>
            <w:tcW w:w="1531" w:type="dxa"/>
            <w:vMerge/>
            <w:shd w:val="clear" w:color="auto" w:fill="E2EFD9" w:themeFill="accent6" w:themeFillTint="33"/>
          </w:tcPr>
          <w:p w:rsidR="00C4059F" w:rsidRDefault="00C4059F" w:rsidP="00C671F9">
            <w:pPr>
              <w:jc w:val="center"/>
              <w:rPr>
                <w:sz w:val="20"/>
              </w:rPr>
            </w:pPr>
          </w:p>
        </w:tc>
        <w:tc>
          <w:tcPr>
            <w:tcW w:w="1690" w:type="dxa"/>
            <w:shd w:val="clear" w:color="auto" w:fill="DEEAF6" w:themeFill="accent1" w:themeFillTint="33"/>
          </w:tcPr>
          <w:p w:rsidR="00C4059F" w:rsidRDefault="00971B4D" w:rsidP="00C671F9">
            <w:pPr>
              <w:jc w:val="center"/>
              <w:rPr>
                <w:sz w:val="20"/>
              </w:rPr>
            </w:pPr>
            <w:r>
              <w:rPr>
                <w:sz w:val="20"/>
              </w:rPr>
              <w:t>S</w:t>
            </w:r>
            <w:r w:rsidR="00C4059F">
              <w:rPr>
                <w:sz w:val="20"/>
              </w:rPr>
              <w:t>ync</w:t>
            </w:r>
            <w:r>
              <w:rPr>
                <w:sz w:val="20"/>
              </w:rPr>
              <w:t xml:space="preserve"> </w:t>
            </w:r>
          </w:p>
        </w:tc>
        <w:tc>
          <w:tcPr>
            <w:tcW w:w="1690" w:type="dxa"/>
            <w:shd w:val="clear" w:color="auto" w:fill="DEEAF6" w:themeFill="accent1" w:themeFillTint="33"/>
          </w:tcPr>
          <w:p w:rsidR="00C4059F" w:rsidRDefault="00C4059F" w:rsidP="00C671F9">
            <w:pPr>
              <w:jc w:val="center"/>
              <w:rPr>
                <w:sz w:val="20"/>
              </w:rPr>
            </w:pPr>
            <w:r>
              <w:rPr>
                <w:sz w:val="20"/>
              </w:rPr>
              <w:t>Async</w:t>
            </w:r>
          </w:p>
        </w:tc>
        <w:tc>
          <w:tcPr>
            <w:tcW w:w="1690" w:type="dxa"/>
            <w:shd w:val="clear" w:color="auto" w:fill="FFF2CC" w:themeFill="accent4" w:themeFillTint="33"/>
          </w:tcPr>
          <w:p w:rsidR="00C4059F" w:rsidRDefault="00C4059F" w:rsidP="00C671F9">
            <w:pPr>
              <w:jc w:val="center"/>
              <w:rPr>
                <w:sz w:val="20"/>
              </w:rPr>
            </w:pPr>
            <w:r>
              <w:rPr>
                <w:sz w:val="20"/>
              </w:rPr>
              <w:t>sync</w:t>
            </w:r>
          </w:p>
        </w:tc>
        <w:tc>
          <w:tcPr>
            <w:tcW w:w="1691" w:type="dxa"/>
            <w:shd w:val="clear" w:color="auto" w:fill="FFF2CC" w:themeFill="accent4" w:themeFillTint="33"/>
          </w:tcPr>
          <w:p w:rsidR="00C4059F" w:rsidRDefault="00C4059F" w:rsidP="00C671F9">
            <w:pPr>
              <w:jc w:val="center"/>
              <w:rPr>
                <w:sz w:val="20"/>
              </w:rPr>
            </w:pPr>
            <w:r>
              <w:rPr>
                <w:sz w:val="20"/>
              </w:rPr>
              <w:t>Async</w:t>
            </w:r>
          </w:p>
        </w:tc>
      </w:tr>
      <w:tr w:rsidR="00C4059F" w:rsidTr="00C671F9">
        <w:trPr>
          <w:jc w:val="center"/>
        </w:trPr>
        <w:tc>
          <w:tcPr>
            <w:tcW w:w="1531" w:type="dxa"/>
            <w:shd w:val="clear" w:color="auto" w:fill="E2EFD9" w:themeFill="accent6" w:themeFillTint="33"/>
          </w:tcPr>
          <w:p w:rsidR="00C4059F" w:rsidRDefault="00C4059F" w:rsidP="00C671F9">
            <w:pPr>
              <w:jc w:val="center"/>
              <w:rPr>
                <w:sz w:val="20"/>
              </w:rPr>
            </w:pPr>
            <w:r>
              <w:rPr>
                <w:sz w:val="20"/>
              </w:rPr>
              <w:t>15KHz [1000</w:t>
            </w:r>
            <w:r w:rsidRPr="008059E1">
              <w:rPr>
                <w:sz w:val="20"/>
              </w:rPr>
              <w:t>]</w:t>
            </w:r>
          </w:p>
        </w:tc>
        <w:tc>
          <w:tcPr>
            <w:tcW w:w="1690" w:type="dxa"/>
            <w:shd w:val="clear" w:color="auto" w:fill="DEEAF6" w:themeFill="accent1" w:themeFillTint="33"/>
          </w:tcPr>
          <w:p w:rsidR="00C4059F" w:rsidRDefault="00C4059F" w:rsidP="00C671F9">
            <w:pPr>
              <w:jc w:val="center"/>
              <w:rPr>
                <w:sz w:val="20"/>
              </w:rPr>
            </w:pPr>
            <w:r>
              <w:rPr>
                <w:sz w:val="20"/>
              </w:rPr>
              <w:t>[1]</w:t>
            </w:r>
          </w:p>
        </w:tc>
        <w:tc>
          <w:tcPr>
            <w:tcW w:w="1690" w:type="dxa"/>
            <w:shd w:val="clear" w:color="auto" w:fill="DEEAF6" w:themeFill="accent1" w:themeFillTint="33"/>
          </w:tcPr>
          <w:p w:rsidR="00C4059F" w:rsidRDefault="00C4059F" w:rsidP="00C671F9">
            <w:pPr>
              <w:jc w:val="center"/>
              <w:rPr>
                <w:sz w:val="20"/>
              </w:rPr>
            </w:pPr>
            <w:r>
              <w:rPr>
                <w:sz w:val="20"/>
              </w:rPr>
              <w:t>2</w:t>
            </w:r>
          </w:p>
        </w:tc>
        <w:tc>
          <w:tcPr>
            <w:tcW w:w="1690" w:type="dxa"/>
            <w:shd w:val="clear" w:color="auto" w:fill="FFF2CC" w:themeFill="accent4" w:themeFillTint="33"/>
          </w:tcPr>
          <w:p w:rsidR="00C4059F" w:rsidRDefault="00C4059F" w:rsidP="00C671F9">
            <w:pPr>
              <w:jc w:val="center"/>
              <w:rPr>
                <w:sz w:val="20"/>
              </w:rPr>
            </w:pPr>
            <w:r>
              <w:rPr>
                <w:sz w:val="20"/>
              </w:rPr>
              <w:t>[1]</w:t>
            </w:r>
          </w:p>
        </w:tc>
        <w:tc>
          <w:tcPr>
            <w:tcW w:w="1691" w:type="dxa"/>
            <w:shd w:val="clear" w:color="auto" w:fill="FFF2CC" w:themeFill="accent4" w:themeFillTint="33"/>
          </w:tcPr>
          <w:p w:rsidR="00C4059F" w:rsidRDefault="00C4059F" w:rsidP="00C671F9">
            <w:pPr>
              <w:jc w:val="center"/>
              <w:rPr>
                <w:sz w:val="20"/>
              </w:rPr>
            </w:pPr>
            <w:r>
              <w:rPr>
                <w:sz w:val="20"/>
              </w:rPr>
              <w:t>2</w:t>
            </w:r>
          </w:p>
        </w:tc>
      </w:tr>
      <w:tr w:rsidR="00C4059F" w:rsidTr="00C671F9">
        <w:trPr>
          <w:jc w:val="center"/>
        </w:trPr>
        <w:tc>
          <w:tcPr>
            <w:tcW w:w="1531" w:type="dxa"/>
            <w:shd w:val="clear" w:color="auto" w:fill="E2EFD9" w:themeFill="accent6" w:themeFillTint="33"/>
          </w:tcPr>
          <w:p w:rsidR="00C4059F" w:rsidRDefault="00C4059F" w:rsidP="00C671F9">
            <w:pPr>
              <w:jc w:val="center"/>
              <w:rPr>
                <w:sz w:val="20"/>
              </w:rPr>
            </w:pPr>
            <w:r>
              <w:rPr>
                <w:sz w:val="20"/>
              </w:rPr>
              <w:t>30KHz [500]</w:t>
            </w:r>
          </w:p>
        </w:tc>
        <w:tc>
          <w:tcPr>
            <w:tcW w:w="1690" w:type="dxa"/>
            <w:shd w:val="clear" w:color="auto" w:fill="DEEAF6" w:themeFill="accent1" w:themeFillTint="33"/>
          </w:tcPr>
          <w:p w:rsidR="00C4059F" w:rsidRDefault="00C4059F" w:rsidP="00C671F9">
            <w:pPr>
              <w:jc w:val="center"/>
              <w:rPr>
                <w:sz w:val="20"/>
              </w:rPr>
            </w:pPr>
            <w:r>
              <w:rPr>
                <w:sz w:val="20"/>
              </w:rPr>
              <w:t>[1]</w:t>
            </w:r>
          </w:p>
        </w:tc>
        <w:tc>
          <w:tcPr>
            <w:tcW w:w="1690" w:type="dxa"/>
            <w:shd w:val="clear" w:color="auto" w:fill="DEEAF6" w:themeFill="accent1" w:themeFillTint="33"/>
          </w:tcPr>
          <w:p w:rsidR="00C4059F" w:rsidRDefault="00C4059F" w:rsidP="00C671F9">
            <w:pPr>
              <w:jc w:val="center"/>
              <w:rPr>
                <w:sz w:val="20"/>
              </w:rPr>
            </w:pPr>
            <w:r>
              <w:rPr>
                <w:sz w:val="20"/>
              </w:rPr>
              <w:t>2</w:t>
            </w:r>
          </w:p>
        </w:tc>
        <w:tc>
          <w:tcPr>
            <w:tcW w:w="1690" w:type="dxa"/>
            <w:shd w:val="clear" w:color="auto" w:fill="FFF2CC" w:themeFill="accent4" w:themeFillTint="33"/>
          </w:tcPr>
          <w:p w:rsidR="00C4059F" w:rsidRDefault="00C4059F" w:rsidP="00C671F9">
            <w:pPr>
              <w:jc w:val="center"/>
              <w:rPr>
                <w:sz w:val="20"/>
              </w:rPr>
            </w:pPr>
            <w:r>
              <w:rPr>
                <w:sz w:val="20"/>
              </w:rPr>
              <w:t>[1]</w:t>
            </w:r>
          </w:p>
        </w:tc>
        <w:tc>
          <w:tcPr>
            <w:tcW w:w="1691" w:type="dxa"/>
            <w:shd w:val="clear" w:color="auto" w:fill="FFF2CC" w:themeFill="accent4" w:themeFillTint="33"/>
          </w:tcPr>
          <w:p w:rsidR="00C4059F" w:rsidRDefault="00C4059F" w:rsidP="00C671F9">
            <w:pPr>
              <w:jc w:val="center"/>
              <w:rPr>
                <w:sz w:val="20"/>
              </w:rPr>
            </w:pPr>
            <w:r>
              <w:rPr>
                <w:sz w:val="20"/>
              </w:rPr>
              <w:t>2</w:t>
            </w:r>
          </w:p>
        </w:tc>
      </w:tr>
      <w:tr w:rsidR="00C4059F" w:rsidTr="00C671F9">
        <w:trPr>
          <w:jc w:val="center"/>
        </w:trPr>
        <w:tc>
          <w:tcPr>
            <w:tcW w:w="1531" w:type="dxa"/>
            <w:shd w:val="clear" w:color="auto" w:fill="E2EFD9" w:themeFill="accent6" w:themeFillTint="33"/>
          </w:tcPr>
          <w:p w:rsidR="00C4059F" w:rsidRDefault="00C4059F" w:rsidP="00C671F9">
            <w:pPr>
              <w:jc w:val="center"/>
              <w:rPr>
                <w:sz w:val="20"/>
              </w:rPr>
            </w:pPr>
            <w:r>
              <w:rPr>
                <w:sz w:val="20"/>
              </w:rPr>
              <w:t>60KHz [250]</w:t>
            </w:r>
          </w:p>
        </w:tc>
        <w:tc>
          <w:tcPr>
            <w:tcW w:w="1690" w:type="dxa"/>
            <w:shd w:val="clear" w:color="auto" w:fill="DEEAF6" w:themeFill="accent1" w:themeFillTint="33"/>
          </w:tcPr>
          <w:p w:rsidR="00C4059F" w:rsidRDefault="00C4059F" w:rsidP="00C671F9">
            <w:pPr>
              <w:jc w:val="center"/>
              <w:rPr>
                <w:sz w:val="20"/>
              </w:rPr>
            </w:pPr>
            <w:r>
              <w:rPr>
                <w:sz w:val="20"/>
              </w:rPr>
              <w:t>[1]</w:t>
            </w:r>
          </w:p>
        </w:tc>
        <w:tc>
          <w:tcPr>
            <w:tcW w:w="1690" w:type="dxa"/>
            <w:shd w:val="clear" w:color="auto" w:fill="DEEAF6" w:themeFill="accent1" w:themeFillTint="33"/>
          </w:tcPr>
          <w:p w:rsidR="00C4059F" w:rsidRDefault="00C4059F" w:rsidP="00C671F9">
            <w:pPr>
              <w:jc w:val="center"/>
              <w:rPr>
                <w:sz w:val="20"/>
              </w:rPr>
            </w:pPr>
            <w:r>
              <w:rPr>
                <w:sz w:val="20"/>
              </w:rPr>
              <w:t>2</w:t>
            </w:r>
          </w:p>
        </w:tc>
        <w:tc>
          <w:tcPr>
            <w:tcW w:w="1690" w:type="dxa"/>
            <w:shd w:val="clear" w:color="auto" w:fill="FFF2CC" w:themeFill="accent4" w:themeFillTint="33"/>
          </w:tcPr>
          <w:p w:rsidR="00C4059F" w:rsidRDefault="00C4059F" w:rsidP="00C671F9">
            <w:pPr>
              <w:jc w:val="center"/>
              <w:rPr>
                <w:sz w:val="20"/>
              </w:rPr>
            </w:pPr>
            <w:r>
              <w:rPr>
                <w:sz w:val="20"/>
              </w:rPr>
              <w:t>[2]</w:t>
            </w:r>
          </w:p>
        </w:tc>
        <w:tc>
          <w:tcPr>
            <w:tcW w:w="1691" w:type="dxa"/>
            <w:shd w:val="clear" w:color="auto" w:fill="FFF2CC" w:themeFill="accent4" w:themeFillTint="33"/>
          </w:tcPr>
          <w:p w:rsidR="00C4059F" w:rsidRDefault="00C4059F" w:rsidP="00C671F9">
            <w:pPr>
              <w:jc w:val="center"/>
              <w:rPr>
                <w:sz w:val="20"/>
              </w:rPr>
            </w:pPr>
            <w:r>
              <w:rPr>
                <w:sz w:val="20"/>
              </w:rPr>
              <w:t>3</w:t>
            </w:r>
          </w:p>
        </w:tc>
      </w:tr>
      <w:tr w:rsidR="00C4059F" w:rsidTr="00C671F9">
        <w:trPr>
          <w:jc w:val="center"/>
        </w:trPr>
        <w:tc>
          <w:tcPr>
            <w:tcW w:w="1531" w:type="dxa"/>
            <w:shd w:val="clear" w:color="auto" w:fill="E2EFD9" w:themeFill="accent6" w:themeFillTint="33"/>
          </w:tcPr>
          <w:p w:rsidR="00C4059F" w:rsidRDefault="00C4059F" w:rsidP="00C671F9">
            <w:pPr>
              <w:jc w:val="center"/>
              <w:rPr>
                <w:sz w:val="20"/>
              </w:rPr>
            </w:pPr>
            <w:r>
              <w:rPr>
                <w:sz w:val="20"/>
              </w:rPr>
              <w:lastRenderedPageBreak/>
              <w:t>120KHz [125]</w:t>
            </w:r>
          </w:p>
        </w:tc>
        <w:tc>
          <w:tcPr>
            <w:tcW w:w="1690" w:type="dxa"/>
            <w:shd w:val="clear" w:color="auto" w:fill="DEEAF6" w:themeFill="accent1" w:themeFillTint="33"/>
          </w:tcPr>
          <w:p w:rsidR="00C4059F" w:rsidRDefault="00C4059F" w:rsidP="00C671F9">
            <w:pPr>
              <w:jc w:val="center"/>
              <w:rPr>
                <w:sz w:val="20"/>
              </w:rPr>
            </w:pPr>
            <w:r>
              <w:rPr>
                <w:sz w:val="20"/>
              </w:rPr>
              <w:t>[2]</w:t>
            </w:r>
          </w:p>
        </w:tc>
        <w:tc>
          <w:tcPr>
            <w:tcW w:w="1690" w:type="dxa"/>
            <w:shd w:val="clear" w:color="auto" w:fill="DEEAF6" w:themeFill="accent1" w:themeFillTint="33"/>
          </w:tcPr>
          <w:p w:rsidR="00C4059F" w:rsidRDefault="00C4059F" w:rsidP="00C671F9">
            <w:pPr>
              <w:jc w:val="center"/>
              <w:rPr>
                <w:sz w:val="20"/>
              </w:rPr>
            </w:pPr>
            <w:r>
              <w:rPr>
                <w:sz w:val="20"/>
              </w:rPr>
              <w:t>3</w:t>
            </w:r>
          </w:p>
        </w:tc>
        <w:tc>
          <w:tcPr>
            <w:tcW w:w="1690" w:type="dxa"/>
            <w:shd w:val="clear" w:color="auto" w:fill="FFF2CC" w:themeFill="accent4" w:themeFillTint="33"/>
          </w:tcPr>
          <w:p w:rsidR="00C4059F" w:rsidRDefault="00C4059F" w:rsidP="00C671F9">
            <w:pPr>
              <w:jc w:val="center"/>
              <w:rPr>
                <w:sz w:val="20"/>
              </w:rPr>
            </w:pPr>
            <w:r>
              <w:rPr>
                <w:sz w:val="20"/>
              </w:rPr>
              <w:t>[4]</w:t>
            </w:r>
          </w:p>
        </w:tc>
        <w:tc>
          <w:tcPr>
            <w:tcW w:w="1691" w:type="dxa"/>
            <w:shd w:val="clear" w:color="auto" w:fill="FFF2CC" w:themeFill="accent4" w:themeFillTint="33"/>
          </w:tcPr>
          <w:p w:rsidR="00C4059F" w:rsidRDefault="00C4059F" w:rsidP="00C671F9">
            <w:pPr>
              <w:jc w:val="center"/>
              <w:rPr>
                <w:sz w:val="20"/>
              </w:rPr>
            </w:pPr>
            <w:r>
              <w:rPr>
                <w:sz w:val="20"/>
              </w:rPr>
              <w:t>5</w:t>
            </w:r>
          </w:p>
        </w:tc>
      </w:tr>
    </w:tbl>
    <w:p w:rsidR="00D339E7" w:rsidRDefault="00D339E7" w:rsidP="00C4059F">
      <w:pPr>
        <w:jc w:val="center"/>
        <w:rPr>
          <w:rFonts w:ascii="Times New Roman" w:eastAsia="SimSun" w:hAnsi="Times New Roman" w:cs="Times New Roman"/>
          <w:b/>
          <w:sz w:val="20"/>
          <w:szCs w:val="20"/>
          <w:lang w:val="x-none" w:eastAsia="x-none"/>
        </w:rPr>
      </w:pPr>
    </w:p>
    <w:p w:rsidR="00D339E7" w:rsidRPr="00D339E7" w:rsidRDefault="00D339E7" w:rsidP="00AC359E">
      <w:pPr>
        <w:jc w:val="both"/>
        <w:rPr>
          <w:rFonts w:ascii="Times New Roman" w:eastAsia="SimSun" w:hAnsi="Times New Roman" w:cs="Times New Roman"/>
          <w:b/>
          <w:sz w:val="20"/>
          <w:szCs w:val="20"/>
          <w:lang w:val="x-none" w:eastAsia="x-none"/>
        </w:rPr>
      </w:pPr>
      <w:r w:rsidRPr="00D339E7">
        <w:rPr>
          <w:rFonts w:ascii="Times New Roman" w:eastAsia="SimSun" w:hAnsi="Times New Roman" w:cs="Times New Roman"/>
          <w:b/>
          <w:sz w:val="20"/>
          <w:szCs w:val="20"/>
          <w:lang w:val="x-none" w:eastAsia="x-none"/>
        </w:rPr>
        <w:fldChar w:fldCharType="begin"/>
      </w:r>
      <w:r w:rsidRPr="00D339E7">
        <w:rPr>
          <w:rFonts w:ascii="Times New Roman" w:eastAsia="SimSun" w:hAnsi="Times New Roman" w:cs="Times New Roman"/>
          <w:b/>
          <w:sz w:val="20"/>
          <w:szCs w:val="20"/>
          <w:lang w:val="x-none" w:eastAsia="x-none"/>
        </w:rPr>
        <w:instrText xml:space="preserve"> REF _Ref513559536 \h </w:instrText>
      </w:r>
      <w:r>
        <w:rPr>
          <w:rFonts w:ascii="Times New Roman" w:eastAsia="SimSun" w:hAnsi="Times New Roman" w:cs="Times New Roman"/>
          <w:b/>
          <w:sz w:val="20"/>
          <w:szCs w:val="20"/>
          <w:lang w:val="x-none" w:eastAsia="x-none"/>
        </w:rPr>
        <w:instrText xml:space="preserve"> \* MERGEFORMAT </w:instrText>
      </w:r>
      <w:r w:rsidRPr="00D339E7">
        <w:rPr>
          <w:rFonts w:ascii="Times New Roman" w:eastAsia="SimSun" w:hAnsi="Times New Roman" w:cs="Times New Roman"/>
          <w:b/>
          <w:sz w:val="20"/>
          <w:szCs w:val="20"/>
          <w:lang w:val="x-none" w:eastAsia="x-none"/>
        </w:rPr>
      </w:r>
      <w:r w:rsidRPr="00D339E7">
        <w:rPr>
          <w:rFonts w:ascii="Times New Roman" w:eastAsia="SimSun" w:hAnsi="Times New Roman" w:cs="Times New Roman"/>
          <w:b/>
          <w:sz w:val="20"/>
          <w:szCs w:val="20"/>
          <w:lang w:val="x-none" w:eastAsia="x-none"/>
        </w:rPr>
        <w:fldChar w:fldCharType="separate"/>
      </w:r>
      <w:r w:rsidR="00280E37" w:rsidRPr="00280E37">
        <w:rPr>
          <w:rFonts w:ascii="Times New Roman" w:eastAsia="SimSun" w:hAnsi="Times New Roman" w:cs="Times New Roman"/>
          <w:b/>
          <w:sz w:val="20"/>
          <w:szCs w:val="20"/>
          <w:lang w:val="x-none" w:eastAsia="x-none"/>
        </w:rPr>
        <w:t xml:space="preserve">Proposal 6: There is no interruption to other serving cells if only baseband parameters are changed in the BWP switching. </w:t>
      </w:r>
      <w:r w:rsidR="00280E37" w:rsidRPr="00280E37">
        <w:rPr>
          <w:rFonts w:ascii="Times New Roman" w:eastAsia="SimSun" w:hAnsi="Times New Roman" w:cs="Times New Roman"/>
          <w:b/>
          <w:sz w:val="20"/>
          <w:szCs w:val="20"/>
          <w:lang w:val="x-none" w:eastAsia="x-none"/>
        </w:rPr>
        <w:t>But interruption on the BWP-switching CC is expected.</w:t>
      </w:r>
      <w:r w:rsidRPr="00D339E7">
        <w:rPr>
          <w:rFonts w:ascii="Times New Roman" w:eastAsia="SimSun" w:hAnsi="Times New Roman" w:cs="Times New Roman"/>
          <w:b/>
          <w:sz w:val="20"/>
          <w:szCs w:val="20"/>
          <w:lang w:val="x-none" w:eastAsia="x-none"/>
        </w:rPr>
        <w:fldChar w:fldCharType="end"/>
      </w:r>
      <w:bookmarkStart w:id="16" w:name="_GoBack"/>
      <w:bookmarkEnd w:id="16"/>
    </w:p>
    <w:p w:rsidR="00BF44DE" w:rsidRPr="00BF44DE" w:rsidRDefault="00BF44DE" w:rsidP="00CB5FB6">
      <w:pPr>
        <w:jc w:val="both"/>
        <w:rPr>
          <w:rFonts w:ascii="Times New Roman" w:eastAsia="SimSun" w:hAnsi="Times New Roman" w:cs="Times New Roman"/>
          <w:b/>
          <w:sz w:val="20"/>
          <w:szCs w:val="20"/>
          <w:lang w:eastAsia="x-none"/>
        </w:rPr>
      </w:pPr>
    </w:p>
    <w:p w:rsidR="00AF7AA6" w:rsidRDefault="00AC359E"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AF7AA6" w:rsidRDefault="00AF7AA6" w:rsidP="00191CCD">
      <w:pPr>
        <w:pStyle w:val="1"/>
        <w:ind w:left="0" w:firstLine="0"/>
        <w:jc w:val="both"/>
        <w:rPr>
          <w:rFonts w:ascii="Calibri" w:hAnsi="Calibri" w:cs="Calibri"/>
          <w:b/>
          <w:color w:val="0D0D0D"/>
          <w:sz w:val="24"/>
          <w:szCs w:val="24"/>
        </w:rPr>
      </w:pPr>
      <w:r>
        <w:rPr>
          <w:rFonts w:ascii="Calibri" w:eastAsia="新細明體" w:hAnsi="Calibri" w:cs="Calibri"/>
          <w:color w:val="0D0D0D"/>
          <w:sz w:val="20"/>
          <w:lang w:eastAsia="zh-TW"/>
        </w:rPr>
        <w:t xml:space="preserve">[1] </w:t>
      </w:r>
      <w:r w:rsidR="00191CCD" w:rsidRPr="00191CCD">
        <w:rPr>
          <w:rFonts w:ascii="Calibri" w:eastAsia="新細明體" w:hAnsi="Calibri" w:cs="Calibri"/>
          <w:color w:val="0D0D0D"/>
          <w:sz w:val="20"/>
          <w:lang w:val="en-US" w:eastAsia="zh-TW"/>
        </w:rPr>
        <w:t>R4-1805540</w:t>
      </w:r>
      <w:r w:rsidR="004708EF">
        <w:rPr>
          <w:rFonts w:ascii="Calibri" w:eastAsia="新細明體" w:hAnsi="Calibri" w:cs="Calibri"/>
          <w:color w:val="0D0D0D"/>
          <w:sz w:val="20"/>
          <w:lang w:eastAsia="zh-TW"/>
        </w:rPr>
        <w:t>, “</w:t>
      </w:r>
      <w:r w:rsidR="00191CCD" w:rsidRPr="00191CCD">
        <w:rPr>
          <w:rFonts w:ascii="Calibri" w:eastAsia="新細明體" w:hAnsi="Calibri" w:cs="Calibri"/>
          <w:color w:val="0D0D0D"/>
          <w:sz w:val="20"/>
          <w:lang w:val="en-US" w:eastAsia="zh-TW"/>
        </w:rPr>
        <w:t>Way forward on BWP Switching</w:t>
      </w:r>
      <w:r w:rsidR="004708EF">
        <w:rPr>
          <w:rFonts w:ascii="Calibri" w:eastAsia="新細明體" w:hAnsi="Calibri" w:cs="Calibri"/>
          <w:color w:val="0D0D0D"/>
          <w:sz w:val="20"/>
          <w:lang w:eastAsia="zh-TW"/>
        </w:rPr>
        <w:t xml:space="preserve">”, </w:t>
      </w:r>
      <w:r w:rsidR="00191CCD" w:rsidRPr="00191CCD">
        <w:rPr>
          <w:rFonts w:ascii="Calibri" w:eastAsia="新細明體" w:hAnsi="Calibri" w:cs="Calibri"/>
          <w:color w:val="0D0D0D"/>
          <w:sz w:val="20"/>
          <w:lang w:val="en-US" w:eastAsia="zh-TW"/>
        </w:rPr>
        <w:t>Ericsson, Intel, Mediatek, Nokia, Nokia Shanghai Bell, Huawei, HiSilicon</w:t>
      </w:r>
    </w:p>
    <w:p w:rsidR="00A73AF2" w:rsidRDefault="00A73AF2" w:rsidP="00E679C3">
      <w:pPr>
        <w:pStyle w:val="1"/>
        <w:rPr>
          <w:rFonts w:ascii="Calibri" w:hAnsi="Calibri" w:cs="Calibri"/>
          <w:b/>
          <w:color w:val="0D0D0D"/>
          <w:sz w:val="24"/>
          <w:szCs w:val="24"/>
        </w:rPr>
      </w:pPr>
    </w:p>
    <w:sectPr w:rsidR="00A73AF2"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878" w:rsidRDefault="005A6878" w:rsidP="008B46F2">
      <w:pPr>
        <w:spacing w:after="0" w:line="240" w:lineRule="auto"/>
      </w:pPr>
      <w:r>
        <w:separator/>
      </w:r>
    </w:p>
  </w:endnote>
  <w:endnote w:type="continuationSeparator" w:id="0">
    <w:p w:rsidR="005A6878" w:rsidRDefault="005A6878"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878" w:rsidRDefault="005A6878" w:rsidP="008B46F2">
      <w:pPr>
        <w:spacing w:after="0" w:line="240" w:lineRule="auto"/>
      </w:pPr>
      <w:r>
        <w:separator/>
      </w:r>
    </w:p>
  </w:footnote>
  <w:footnote w:type="continuationSeparator" w:id="0">
    <w:p w:rsidR="005A6878" w:rsidRDefault="005A6878"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09F4"/>
    <w:multiLevelType w:val="hybridMultilevel"/>
    <w:tmpl w:val="312A70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942AEB"/>
    <w:multiLevelType w:val="hybridMultilevel"/>
    <w:tmpl w:val="459AA4C8"/>
    <w:lvl w:ilvl="0" w:tplc="1E143758">
      <w:start w:val="1"/>
      <w:numFmt w:val="bullet"/>
      <w:lvlText w:val="•"/>
      <w:lvlJc w:val="left"/>
      <w:pPr>
        <w:tabs>
          <w:tab w:val="num" w:pos="720"/>
        </w:tabs>
        <w:ind w:left="720" w:hanging="360"/>
      </w:pPr>
      <w:rPr>
        <w:rFonts w:ascii="Arial" w:hAnsi="Arial" w:hint="default"/>
      </w:rPr>
    </w:lvl>
    <w:lvl w:ilvl="1" w:tplc="BD10A520">
      <w:start w:val="100"/>
      <w:numFmt w:val="bullet"/>
      <w:lvlText w:val="•"/>
      <w:lvlJc w:val="left"/>
      <w:pPr>
        <w:tabs>
          <w:tab w:val="num" w:pos="1440"/>
        </w:tabs>
        <w:ind w:left="1440" w:hanging="360"/>
      </w:pPr>
      <w:rPr>
        <w:rFonts w:ascii="Arial" w:hAnsi="Arial" w:hint="default"/>
      </w:rPr>
    </w:lvl>
    <w:lvl w:ilvl="2" w:tplc="3DCE677C" w:tentative="1">
      <w:start w:val="1"/>
      <w:numFmt w:val="bullet"/>
      <w:lvlText w:val="•"/>
      <w:lvlJc w:val="left"/>
      <w:pPr>
        <w:tabs>
          <w:tab w:val="num" w:pos="2160"/>
        </w:tabs>
        <w:ind w:left="2160" w:hanging="360"/>
      </w:pPr>
      <w:rPr>
        <w:rFonts w:ascii="Arial" w:hAnsi="Arial" w:hint="default"/>
      </w:rPr>
    </w:lvl>
    <w:lvl w:ilvl="3" w:tplc="6EC84ACA" w:tentative="1">
      <w:start w:val="1"/>
      <w:numFmt w:val="bullet"/>
      <w:lvlText w:val="•"/>
      <w:lvlJc w:val="left"/>
      <w:pPr>
        <w:tabs>
          <w:tab w:val="num" w:pos="2880"/>
        </w:tabs>
        <w:ind w:left="2880" w:hanging="360"/>
      </w:pPr>
      <w:rPr>
        <w:rFonts w:ascii="Arial" w:hAnsi="Arial" w:hint="default"/>
      </w:rPr>
    </w:lvl>
    <w:lvl w:ilvl="4" w:tplc="8EC0E6F4" w:tentative="1">
      <w:start w:val="1"/>
      <w:numFmt w:val="bullet"/>
      <w:lvlText w:val="•"/>
      <w:lvlJc w:val="left"/>
      <w:pPr>
        <w:tabs>
          <w:tab w:val="num" w:pos="3600"/>
        </w:tabs>
        <w:ind w:left="3600" w:hanging="360"/>
      </w:pPr>
      <w:rPr>
        <w:rFonts w:ascii="Arial" w:hAnsi="Arial" w:hint="default"/>
      </w:rPr>
    </w:lvl>
    <w:lvl w:ilvl="5" w:tplc="9D624BAA" w:tentative="1">
      <w:start w:val="1"/>
      <w:numFmt w:val="bullet"/>
      <w:lvlText w:val="•"/>
      <w:lvlJc w:val="left"/>
      <w:pPr>
        <w:tabs>
          <w:tab w:val="num" w:pos="4320"/>
        </w:tabs>
        <w:ind w:left="4320" w:hanging="360"/>
      </w:pPr>
      <w:rPr>
        <w:rFonts w:ascii="Arial" w:hAnsi="Arial" w:hint="default"/>
      </w:rPr>
    </w:lvl>
    <w:lvl w:ilvl="6" w:tplc="0928988C" w:tentative="1">
      <w:start w:val="1"/>
      <w:numFmt w:val="bullet"/>
      <w:lvlText w:val="•"/>
      <w:lvlJc w:val="left"/>
      <w:pPr>
        <w:tabs>
          <w:tab w:val="num" w:pos="5040"/>
        </w:tabs>
        <w:ind w:left="5040" w:hanging="360"/>
      </w:pPr>
      <w:rPr>
        <w:rFonts w:ascii="Arial" w:hAnsi="Arial" w:hint="default"/>
      </w:rPr>
    </w:lvl>
    <w:lvl w:ilvl="7" w:tplc="A9908756" w:tentative="1">
      <w:start w:val="1"/>
      <w:numFmt w:val="bullet"/>
      <w:lvlText w:val="•"/>
      <w:lvlJc w:val="left"/>
      <w:pPr>
        <w:tabs>
          <w:tab w:val="num" w:pos="5760"/>
        </w:tabs>
        <w:ind w:left="5760" w:hanging="360"/>
      </w:pPr>
      <w:rPr>
        <w:rFonts w:ascii="Arial" w:hAnsi="Arial" w:hint="default"/>
      </w:rPr>
    </w:lvl>
    <w:lvl w:ilvl="8" w:tplc="5E3EC9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7"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622C9C"/>
    <w:multiLevelType w:val="hybridMultilevel"/>
    <w:tmpl w:val="42F66904"/>
    <w:lvl w:ilvl="0" w:tplc="4DD0824E">
      <w:start w:val="1"/>
      <w:numFmt w:val="bullet"/>
      <w:lvlText w:val="•"/>
      <w:lvlJc w:val="left"/>
      <w:pPr>
        <w:tabs>
          <w:tab w:val="num" w:pos="720"/>
        </w:tabs>
        <w:ind w:left="720" w:hanging="360"/>
      </w:pPr>
      <w:rPr>
        <w:rFonts w:ascii="Arial" w:hAnsi="Arial" w:hint="default"/>
      </w:rPr>
    </w:lvl>
    <w:lvl w:ilvl="1" w:tplc="918E8A0A" w:tentative="1">
      <w:start w:val="1"/>
      <w:numFmt w:val="bullet"/>
      <w:lvlText w:val="•"/>
      <w:lvlJc w:val="left"/>
      <w:pPr>
        <w:tabs>
          <w:tab w:val="num" w:pos="1440"/>
        </w:tabs>
        <w:ind w:left="1440" w:hanging="360"/>
      </w:pPr>
      <w:rPr>
        <w:rFonts w:ascii="Arial" w:hAnsi="Arial" w:hint="default"/>
      </w:rPr>
    </w:lvl>
    <w:lvl w:ilvl="2" w:tplc="13B41F64" w:tentative="1">
      <w:start w:val="1"/>
      <w:numFmt w:val="bullet"/>
      <w:lvlText w:val="•"/>
      <w:lvlJc w:val="left"/>
      <w:pPr>
        <w:tabs>
          <w:tab w:val="num" w:pos="2160"/>
        </w:tabs>
        <w:ind w:left="2160" w:hanging="360"/>
      </w:pPr>
      <w:rPr>
        <w:rFonts w:ascii="Arial" w:hAnsi="Arial" w:hint="default"/>
      </w:rPr>
    </w:lvl>
    <w:lvl w:ilvl="3" w:tplc="95D81D22" w:tentative="1">
      <w:start w:val="1"/>
      <w:numFmt w:val="bullet"/>
      <w:lvlText w:val="•"/>
      <w:lvlJc w:val="left"/>
      <w:pPr>
        <w:tabs>
          <w:tab w:val="num" w:pos="2880"/>
        </w:tabs>
        <w:ind w:left="2880" w:hanging="360"/>
      </w:pPr>
      <w:rPr>
        <w:rFonts w:ascii="Arial" w:hAnsi="Arial" w:hint="default"/>
      </w:rPr>
    </w:lvl>
    <w:lvl w:ilvl="4" w:tplc="07ACC97E" w:tentative="1">
      <w:start w:val="1"/>
      <w:numFmt w:val="bullet"/>
      <w:lvlText w:val="•"/>
      <w:lvlJc w:val="left"/>
      <w:pPr>
        <w:tabs>
          <w:tab w:val="num" w:pos="3600"/>
        </w:tabs>
        <w:ind w:left="3600" w:hanging="360"/>
      </w:pPr>
      <w:rPr>
        <w:rFonts w:ascii="Arial" w:hAnsi="Arial" w:hint="default"/>
      </w:rPr>
    </w:lvl>
    <w:lvl w:ilvl="5" w:tplc="92CAEC2E" w:tentative="1">
      <w:start w:val="1"/>
      <w:numFmt w:val="bullet"/>
      <w:lvlText w:val="•"/>
      <w:lvlJc w:val="left"/>
      <w:pPr>
        <w:tabs>
          <w:tab w:val="num" w:pos="4320"/>
        </w:tabs>
        <w:ind w:left="4320" w:hanging="360"/>
      </w:pPr>
      <w:rPr>
        <w:rFonts w:ascii="Arial" w:hAnsi="Arial" w:hint="default"/>
      </w:rPr>
    </w:lvl>
    <w:lvl w:ilvl="6" w:tplc="65248BAC" w:tentative="1">
      <w:start w:val="1"/>
      <w:numFmt w:val="bullet"/>
      <w:lvlText w:val="•"/>
      <w:lvlJc w:val="left"/>
      <w:pPr>
        <w:tabs>
          <w:tab w:val="num" w:pos="5040"/>
        </w:tabs>
        <w:ind w:left="5040" w:hanging="360"/>
      </w:pPr>
      <w:rPr>
        <w:rFonts w:ascii="Arial" w:hAnsi="Arial" w:hint="default"/>
      </w:rPr>
    </w:lvl>
    <w:lvl w:ilvl="7" w:tplc="B5482CBC" w:tentative="1">
      <w:start w:val="1"/>
      <w:numFmt w:val="bullet"/>
      <w:lvlText w:val="•"/>
      <w:lvlJc w:val="left"/>
      <w:pPr>
        <w:tabs>
          <w:tab w:val="num" w:pos="5760"/>
        </w:tabs>
        <w:ind w:left="5760" w:hanging="360"/>
      </w:pPr>
      <w:rPr>
        <w:rFonts w:ascii="Arial" w:hAnsi="Arial" w:hint="default"/>
      </w:rPr>
    </w:lvl>
    <w:lvl w:ilvl="8" w:tplc="8C04FD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74410D3"/>
    <w:multiLevelType w:val="hybridMultilevel"/>
    <w:tmpl w:val="437A2A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3980A61"/>
    <w:multiLevelType w:val="hybridMultilevel"/>
    <w:tmpl w:val="BB2625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DEF0645"/>
    <w:multiLevelType w:val="hybridMultilevel"/>
    <w:tmpl w:val="55A4EF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30"/>
  </w:num>
  <w:num w:numId="4">
    <w:abstractNumId w:val="10"/>
  </w:num>
  <w:num w:numId="5">
    <w:abstractNumId w:val="41"/>
  </w:num>
  <w:num w:numId="6">
    <w:abstractNumId w:val="28"/>
  </w:num>
  <w:num w:numId="7">
    <w:abstractNumId w:val="35"/>
  </w:num>
  <w:num w:numId="8">
    <w:abstractNumId w:val="8"/>
  </w:num>
  <w:num w:numId="9">
    <w:abstractNumId w:val="20"/>
  </w:num>
  <w:num w:numId="10">
    <w:abstractNumId w:val="15"/>
  </w:num>
  <w:num w:numId="11">
    <w:abstractNumId w:val="13"/>
  </w:num>
  <w:num w:numId="12">
    <w:abstractNumId w:val="2"/>
  </w:num>
  <w:num w:numId="13">
    <w:abstractNumId w:val="9"/>
  </w:num>
  <w:num w:numId="14">
    <w:abstractNumId w:val="1"/>
  </w:num>
  <w:num w:numId="15">
    <w:abstractNumId w:val="19"/>
  </w:num>
  <w:num w:numId="16">
    <w:abstractNumId w:val="43"/>
  </w:num>
  <w:num w:numId="17">
    <w:abstractNumId w:val="27"/>
  </w:num>
  <w:num w:numId="18">
    <w:abstractNumId w:val="31"/>
  </w:num>
  <w:num w:numId="19">
    <w:abstractNumId w:val="17"/>
  </w:num>
  <w:num w:numId="20">
    <w:abstractNumId w:val="11"/>
  </w:num>
  <w:num w:numId="21">
    <w:abstractNumId w:val="37"/>
  </w:num>
  <w:num w:numId="22">
    <w:abstractNumId w:val="26"/>
  </w:num>
  <w:num w:numId="23">
    <w:abstractNumId w:val="44"/>
  </w:num>
  <w:num w:numId="24">
    <w:abstractNumId w:val="5"/>
  </w:num>
  <w:num w:numId="25">
    <w:abstractNumId w:val="36"/>
  </w:num>
  <w:num w:numId="26">
    <w:abstractNumId w:val="34"/>
  </w:num>
  <w:num w:numId="27">
    <w:abstractNumId w:val="16"/>
  </w:num>
  <w:num w:numId="28">
    <w:abstractNumId w:val="4"/>
  </w:num>
  <w:num w:numId="29">
    <w:abstractNumId w:val="24"/>
  </w:num>
  <w:num w:numId="30">
    <w:abstractNumId w:val="38"/>
  </w:num>
  <w:num w:numId="31">
    <w:abstractNumId w:val="33"/>
  </w:num>
  <w:num w:numId="32">
    <w:abstractNumId w:val="22"/>
  </w:num>
  <w:num w:numId="33">
    <w:abstractNumId w:val="42"/>
  </w:num>
  <w:num w:numId="34">
    <w:abstractNumId w:val="6"/>
  </w:num>
  <w:num w:numId="35">
    <w:abstractNumId w:val="45"/>
  </w:num>
  <w:num w:numId="36">
    <w:abstractNumId w:val="32"/>
  </w:num>
  <w:num w:numId="37">
    <w:abstractNumId w:val="21"/>
  </w:num>
  <w:num w:numId="38">
    <w:abstractNumId w:val="25"/>
  </w:num>
  <w:num w:numId="39">
    <w:abstractNumId w:val="7"/>
  </w:num>
  <w:num w:numId="40">
    <w:abstractNumId w:val="14"/>
  </w:num>
  <w:num w:numId="41">
    <w:abstractNumId w:val="23"/>
  </w:num>
  <w:num w:numId="42">
    <w:abstractNumId w:val="12"/>
  </w:num>
  <w:num w:numId="43">
    <w:abstractNumId w:val="3"/>
  </w:num>
  <w:num w:numId="44">
    <w:abstractNumId w:val="29"/>
  </w:num>
  <w:num w:numId="45">
    <w:abstractNumId w:val="18"/>
  </w:num>
  <w:num w:numId="46">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200EB"/>
    <w:rsid w:val="00040AE5"/>
    <w:rsid w:val="00045178"/>
    <w:rsid w:val="0004581B"/>
    <w:rsid w:val="00052C73"/>
    <w:rsid w:val="00053C66"/>
    <w:rsid w:val="000553EB"/>
    <w:rsid w:val="00055B1C"/>
    <w:rsid w:val="000627DD"/>
    <w:rsid w:val="000629FD"/>
    <w:rsid w:val="00065A8B"/>
    <w:rsid w:val="00065C5F"/>
    <w:rsid w:val="00067FE4"/>
    <w:rsid w:val="0007461A"/>
    <w:rsid w:val="00075BFA"/>
    <w:rsid w:val="00076F85"/>
    <w:rsid w:val="00085372"/>
    <w:rsid w:val="00091660"/>
    <w:rsid w:val="0009445D"/>
    <w:rsid w:val="000946FA"/>
    <w:rsid w:val="00094D42"/>
    <w:rsid w:val="000952FD"/>
    <w:rsid w:val="000A11A9"/>
    <w:rsid w:val="000A5D7A"/>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0F6EAE"/>
    <w:rsid w:val="001009C1"/>
    <w:rsid w:val="0010295D"/>
    <w:rsid w:val="00104301"/>
    <w:rsid w:val="001045F6"/>
    <w:rsid w:val="001053AF"/>
    <w:rsid w:val="001057E4"/>
    <w:rsid w:val="00106492"/>
    <w:rsid w:val="001102B8"/>
    <w:rsid w:val="0011370F"/>
    <w:rsid w:val="00122F51"/>
    <w:rsid w:val="001249B3"/>
    <w:rsid w:val="00124F09"/>
    <w:rsid w:val="00124FD2"/>
    <w:rsid w:val="001253A0"/>
    <w:rsid w:val="00142A74"/>
    <w:rsid w:val="00142F86"/>
    <w:rsid w:val="00143177"/>
    <w:rsid w:val="00143658"/>
    <w:rsid w:val="00150268"/>
    <w:rsid w:val="001507E0"/>
    <w:rsid w:val="00155773"/>
    <w:rsid w:val="00155941"/>
    <w:rsid w:val="00156F8D"/>
    <w:rsid w:val="00162F85"/>
    <w:rsid w:val="00172A0F"/>
    <w:rsid w:val="00173C94"/>
    <w:rsid w:val="00173F16"/>
    <w:rsid w:val="001740B4"/>
    <w:rsid w:val="00174345"/>
    <w:rsid w:val="00174F24"/>
    <w:rsid w:val="00175A7A"/>
    <w:rsid w:val="0018004A"/>
    <w:rsid w:val="001806FA"/>
    <w:rsid w:val="00181F41"/>
    <w:rsid w:val="00184A85"/>
    <w:rsid w:val="001862A6"/>
    <w:rsid w:val="00187218"/>
    <w:rsid w:val="00190C6C"/>
    <w:rsid w:val="001910FC"/>
    <w:rsid w:val="001916A4"/>
    <w:rsid w:val="00191CCD"/>
    <w:rsid w:val="0019455F"/>
    <w:rsid w:val="00194D12"/>
    <w:rsid w:val="00195D5F"/>
    <w:rsid w:val="00196DBD"/>
    <w:rsid w:val="001A0A87"/>
    <w:rsid w:val="001A4683"/>
    <w:rsid w:val="001A62A5"/>
    <w:rsid w:val="001B363A"/>
    <w:rsid w:val="001B579F"/>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41F11"/>
    <w:rsid w:val="00244433"/>
    <w:rsid w:val="00245616"/>
    <w:rsid w:val="00246BB9"/>
    <w:rsid w:val="00253F3D"/>
    <w:rsid w:val="00254DCC"/>
    <w:rsid w:val="00262C8C"/>
    <w:rsid w:val="002658F0"/>
    <w:rsid w:val="00266B95"/>
    <w:rsid w:val="00266D5F"/>
    <w:rsid w:val="00271102"/>
    <w:rsid w:val="002720F6"/>
    <w:rsid w:val="002723AE"/>
    <w:rsid w:val="00272668"/>
    <w:rsid w:val="00280E37"/>
    <w:rsid w:val="00282F42"/>
    <w:rsid w:val="00290EB5"/>
    <w:rsid w:val="00292CCC"/>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D655E"/>
    <w:rsid w:val="002E6354"/>
    <w:rsid w:val="002E73B3"/>
    <w:rsid w:val="002E7C2F"/>
    <w:rsid w:val="002F01F6"/>
    <w:rsid w:val="002F275D"/>
    <w:rsid w:val="002F2F83"/>
    <w:rsid w:val="00300462"/>
    <w:rsid w:val="00300C80"/>
    <w:rsid w:val="00305ED6"/>
    <w:rsid w:val="0030640A"/>
    <w:rsid w:val="00307A6F"/>
    <w:rsid w:val="00310753"/>
    <w:rsid w:val="0031309E"/>
    <w:rsid w:val="00316805"/>
    <w:rsid w:val="00317CB3"/>
    <w:rsid w:val="003225F1"/>
    <w:rsid w:val="00324B1E"/>
    <w:rsid w:val="00331B27"/>
    <w:rsid w:val="00331DB3"/>
    <w:rsid w:val="00332B16"/>
    <w:rsid w:val="00337EC4"/>
    <w:rsid w:val="00342262"/>
    <w:rsid w:val="0034272F"/>
    <w:rsid w:val="00355C00"/>
    <w:rsid w:val="003572BA"/>
    <w:rsid w:val="00361114"/>
    <w:rsid w:val="003621EF"/>
    <w:rsid w:val="003632BE"/>
    <w:rsid w:val="003727B8"/>
    <w:rsid w:val="003732D8"/>
    <w:rsid w:val="003765A0"/>
    <w:rsid w:val="003779CD"/>
    <w:rsid w:val="00384A15"/>
    <w:rsid w:val="00390F86"/>
    <w:rsid w:val="00394E39"/>
    <w:rsid w:val="00395315"/>
    <w:rsid w:val="003A0395"/>
    <w:rsid w:val="003A216D"/>
    <w:rsid w:val="003A4FB1"/>
    <w:rsid w:val="003B05A8"/>
    <w:rsid w:val="003B1704"/>
    <w:rsid w:val="003B3FE2"/>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19"/>
    <w:rsid w:val="00441291"/>
    <w:rsid w:val="0044171D"/>
    <w:rsid w:val="004426A6"/>
    <w:rsid w:val="00447C8A"/>
    <w:rsid w:val="00455FEC"/>
    <w:rsid w:val="0046132A"/>
    <w:rsid w:val="004640BA"/>
    <w:rsid w:val="00465DF6"/>
    <w:rsid w:val="00466D7F"/>
    <w:rsid w:val="00467337"/>
    <w:rsid w:val="00470794"/>
    <w:rsid w:val="004708EF"/>
    <w:rsid w:val="00473805"/>
    <w:rsid w:val="00475200"/>
    <w:rsid w:val="00477D9F"/>
    <w:rsid w:val="00480E4C"/>
    <w:rsid w:val="004847BD"/>
    <w:rsid w:val="00487F0A"/>
    <w:rsid w:val="00494E74"/>
    <w:rsid w:val="00495B09"/>
    <w:rsid w:val="004976C5"/>
    <w:rsid w:val="004A5BF0"/>
    <w:rsid w:val="004A601B"/>
    <w:rsid w:val="004B2BFE"/>
    <w:rsid w:val="004C0E5F"/>
    <w:rsid w:val="004C1E3A"/>
    <w:rsid w:val="004C64BD"/>
    <w:rsid w:val="004D04F9"/>
    <w:rsid w:val="004D05EF"/>
    <w:rsid w:val="004E09E4"/>
    <w:rsid w:val="004E3927"/>
    <w:rsid w:val="004E4887"/>
    <w:rsid w:val="004E4955"/>
    <w:rsid w:val="004E49B1"/>
    <w:rsid w:val="004F3668"/>
    <w:rsid w:val="004F77A6"/>
    <w:rsid w:val="00502D59"/>
    <w:rsid w:val="00503AD1"/>
    <w:rsid w:val="00505955"/>
    <w:rsid w:val="005059EE"/>
    <w:rsid w:val="005109F5"/>
    <w:rsid w:val="005130EB"/>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60D26"/>
    <w:rsid w:val="005722FF"/>
    <w:rsid w:val="00572C7D"/>
    <w:rsid w:val="005806E2"/>
    <w:rsid w:val="00583831"/>
    <w:rsid w:val="00585012"/>
    <w:rsid w:val="005865DF"/>
    <w:rsid w:val="00587CCC"/>
    <w:rsid w:val="00590862"/>
    <w:rsid w:val="00590D9F"/>
    <w:rsid w:val="005917E4"/>
    <w:rsid w:val="00592813"/>
    <w:rsid w:val="00593B3B"/>
    <w:rsid w:val="005A0D71"/>
    <w:rsid w:val="005A15EA"/>
    <w:rsid w:val="005A6878"/>
    <w:rsid w:val="005B1303"/>
    <w:rsid w:val="005B1696"/>
    <w:rsid w:val="005B20E8"/>
    <w:rsid w:val="005B42D8"/>
    <w:rsid w:val="005B4374"/>
    <w:rsid w:val="005B57B2"/>
    <w:rsid w:val="005C06E9"/>
    <w:rsid w:val="005C356C"/>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2708"/>
    <w:rsid w:val="00644231"/>
    <w:rsid w:val="00644D7A"/>
    <w:rsid w:val="006476E5"/>
    <w:rsid w:val="006502BE"/>
    <w:rsid w:val="006534DB"/>
    <w:rsid w:val="00655D3D"/>
    <w:rsid w:val="0066047D"/>
    <w:rsid w:val="00660484"/>
    <w:rsid w:val="006720CC"/>
    <w:rsid w:val="0067409D"/>
    <w:rsid w:val="006814B5"/>
    <w:rsid w:val="00685F43"/>
    <w:rsid w:val="0069259D"/>
    <w:rsid w:val="00693CDA"/>
    <w:rsid w:val="00697094"/>
    <w:rsid w:val="006A33D4"/>
    <w:rsid w:val="006A5AD7"/>
    <w:rsid w:val="006B047F"/>
    <w:rsid w:val="006B12DA"/>
    <w:rsid w:val="006B23B0"/>
    <w:rsid w:val="006B7556"/>
    <w:rsid w:val="006B76E4"/>
    <w:rsid w:val="006C02D2"/>
    <w:rsid w:val="006C76E1"/>
    <w:rsid w:val="006E0653"/>
    <w:rsid w:val="006E475D"/>
    <w:rsid w:val="006E4A33"/>
    <w:rsid w:val="006F0BC7"/>
    <w:rsid w:val="006F4F34"/>
    <w:rsid w:val="006F5FDD"/>
    <w:rsid w:val="006F6D39"/>
    <w:rsid w:val="007022D6"/>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1BDC"/>
    <w:rsid w:val="00797684"/>
    <w:rsid w:val="00797A38"/>
    <w:rsid w:val="007A2398"/>
    <w:rsid w:val="007B5A95"/>
    <w:rsid w:val="007C2F19"/>
    <w:rsid w:val="007C4070"/>
    <w:rsid w:val="007C69DE"/>
    <w:rsid w:val="007D1446"/>
    <w:rsid w:val="007D4431"/>
    <w:rsid w:val="007D55DB"/>
    <w:rsid w:val="007E2F64"/>
    <w:rsid w:val="007E5F83"/>
    <w:rsid w:val="007E767B"/>
    <w:rsid w:val="007E7F43"/>
    <w:rsid w:val="007F5938"/>
    <w:rsid w:val="0080175B"/>
    <w:rsid w:val="008059E1"/>
    <w:rsid w:val="008123CF"/>
    <w:rsid w:val="00813580"/>
    <w:rsid w:val="00813ABA"/>
    <w:rsid w:val="00815528"/>
    <w:rsid w:val="00815FE4"/>
    <w:rsid w:val="0082275E"/>
    <w:rsid w:val="00823E1B"/>
    <w:rsid w:val="008245D8"/>
    <w:rsid w:val="00825482"/>
    <w:rsid w:val="00826C44"/>
    <w:rsid w:val="0083043F"/>
    <w:rsid w:val="00830A56"/>
    <w:rsid w:val="00831533"/>
    <w:rsid w:val="00833628"/>
    <w:rsid w:val="00840449"/>
    <w:rsid w:val="00843F23"/>
    <w:rsid w:val="00850DD6"/>
    <w:rsid w:val="00853AAE"/>
    <w:rsid w:val="00855608"/>
    <w:rsid w:val="00863843"/>
    <w:rsid w:val="00864158"/>
    <w:rsid w:val="00864F8E"/>
    <w:rsid w:val="00865E0A"/>
    <w:rsid w:val="0087195F"/>
    <w:rsid w:val="00873DE4"/>
    <w:rsid w:val="008766EC"/>
    <w:rsid w:val="00880EA6"/>
    <w:rsid w:val="00885174"/>
    <w:rsid w:val="00886BC0"/>
    <w:rsid w:val="0089738D"/>
    <w:rsid w:val="008A4FC6"/>
    <w:rsid w:val="008A55AB"/>
    <w:rsid w:val="008B46F2"/>
    <w:rsid w:val="008B6D18"/>
    <w:rsid w:val="008B6FAF"/>
    <w:rsid w:val="008C0DCB"/>
    <w:rsid w:val="008C1AB9"/>
    <w:rsid w:val="008C77BE"/>
    <w:rsid w:val="008D096D"/>
    <w:rsid w:val="008D15E8"/>
    <w:rsid w:val="008D2B06"/>
    <w:rsid w:val="008D4ADB"/>
    <w:rsid w:val="008D6865"/>
    <w:rsid w:val="008D6910"/>
    <w:rsid w:val="008E50EF"/>
    <w:rsid w:val="008E5E49"/>
    <w:rsid w:val="008E7348"/>
    <w:rsid w:val="008F0B55"/>
    <w:rsid w:val="008F0C5C"/>
    <w:rsid w:val="008F4302"/>
    <w:rsid w:val="008F6051"/>
    <w:rsid w:val="00902FCE"/>
    <w:rsid w:val="0090523B"/>
    <w:rsid w:val="009053E0"/>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53"/>
    <w:rsid w:val="00946123"/>
    <w:rsid w:val="009473B5"/>
    <w:rsid w:val="00951A20"/>
    <w:rsid w:val="00952D77"/>
    <w:rsid w:val="00953218"/>
    <w:rsid w:val="00955DF1"/>
    <w:rsid w:val="00956A78"/>
    <w:rsid w:val="009610DD"/>
    <w:rsid w:val="00963344"/>
    <w:rsid w:val="00965706"/>
    <w:rsid w:val="00966AA9"/>
    <w:rsid w:val="00970641"/>
    <w:rsid w:val="00971B4D"/>
    <w:rsid w:val="009724DB"/>
    <w:rsid w:val="009729EF"/>
    <w:rsid w:val="00973E36"/>
    <w:rsid w:val="00973FD5"/>
    <w:rsid w:val="009751FE"/>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63C"/>
    <w:rsid w:val="009B7802"/>
    <w:rsid w:val="009B7969"/>
    <w:rsid w:val="009C5E6C"/>
    <w:rsid w:val="009C60D6"/>
    <w:rsid w:val="009C68D1"/>
    <w:rsid w:val="009C7E8C"/>
    <w:rsid w:val="009D240B"/>
    <w:rsid w:val="009D414E"/>
    <w:rsid w:val="009E28B5"/>
    <w:rsid w:val="009E436A"/>
    <w:rsid w:val="009F0192"/>
    <w:rsid w:val="009F10E9"/>
    <w:rsid w:val="009F53CF"/>
    <w:rsid w:val="009F5703"/>
    <w:rsid w:val="00A04A49"/>
    <w:rsid w:val="00A05924"/>
    <w:rsid w:val="00A10095"/>
    <w:rsid w:val="00A124E5"/>
    <w:rsid w:val="00A23B97"/>
    <w:rsid w:val="00A26621"/>
    <w:rsid w:val="00A335AF"/>
    <w:rsid w:val="00A37352"/>
    <w:rsid w:val="00A37F9F"/>
    <w:rsid w:val="00A40DA0"/>
    <w:rsid w:val="00A41E8A"/>
    <w:rsid w:val="00A447ED"/>
    <w:rsid w:val="00A44DFE"/>
    <w:rsid w:val="00A501B7"/>
    <w:rsid w:val="00A52F2C"/>
    <w:rsid w:val="00A563D2"/>
    <w:rsid w:val="00A64D5D"/>
    <w:rsid w:val="00A70087"/>
    <w:rsid w:val="00A72E25"/>
    <w:rsid w:val="00A73AF2"/>
    <w:rsid w:val="00A82614"/>
    <w:rsid w:val="00A846B8"/>
    <w:rsid w:val="00A84C9A"/>
    <w:rsid w:val="00A87BDD"/>
    <w:rsid w:val="00A92FFF"/>
    <w:rsid w:val="00A96FBD"/>
    <w:rsid w:val="00A978FD"/>
    <w:rsid w:val="00AA0B75"/>
    <w:rsid w:val="00AA0C0B"/>
    <w:rsid w:val="00AA3734"/>
    <w:rsid w:val="00AA6CE0"/>
    <w:rsid w:val="00AB251C"/>
    <w:rsid w:val="00AB4DF7"/>
    <w:rsid w:val="00AC1992"/>
    <w:rsid w:val="00AC359E"/>
    <w:rsid w:val="00AD001F"/>
    <w:rsid w:val="00AD065D"/>
    <w:rsid w:val="00AD573E"/>
    <w:rsid w:val="00AE01FA"/>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5637"/>
    <w:rsid w:val="00BA6A45"/>
    <w:rsid w:val="00BA6B82"/>
    <w:rsid w:val="00BA7C7D"/>
    <w:rsid w:val="00BB7226"/>
    <w:rsid w:val="00BB7D07"/>
    <w:rsid w:val="00BC037D"/>
    <w:rsid w:val="00BC4C1C"/>
    <w:rsid w:val="00BC62BA"/>
    <w:rsid w:val="00BC711D"/>
    <w:rsid w:val="00BD0219"/>
    <w:rsid w:val="00BD10B2"/>
    <w:rsid w:val="00BD1A8A"/>
    <w:rsid w:val="00BD7AB5"/>
    <w:rsid w:val="00BE1DC2"/>
    <w:rsid w:val="00BE38D4"/>
    <w:rsid w:val="00BE424C"/>
    <w:rsid w:val="00BE7450"/>
    <w:rsid w:val="00BE7FEA"/>
    <w:rsid w:val="00BF44DE"/>
    <w:rsid w:val="00BF7926"/>
    <w:rsid w:val="00C009F9"/>
    <w:rsid w:val="00C04E2A"/>
    <w:rsid w:val="00C06792"/>
    <w:rsid w:val="00C1414C"/>
    <w:rsid w:val="00C17988"/>
    <w:rsid w:val="00C20C04"/>
    <w:rsid w:val="00C23DB6"/>
    <w:rsid w:val="00C328AB"/>
    <w:rsid w:val="00C3475D"/>
    <w:rsid w:val="00C4059F"/>
    <w:rsid w:val="00C41C6C"/>
    <w:rsid w:val="00C43876"/>
    <w:rsid w:val="00C449AA"/>
    <w:rsid w:val="00C457C6"/>
    <w:rsid w:val="00C46D5B"/>
    <w:rsid w:val="00C51367"/>
    <w:rsid w:val="00C5178A"/>
    <w:rsid w:val="00C51E48"/>
    <w:rsid w:val="00C53920"/>
    <w:rsid w:val="00C630D1"/>
    <w:rsid w:val="00C63433"/>
    <w:rsid w:val="00C714B1"/>
    <w:rsid w:val="00C772C1"/>
    <w:rsid w:val="00C82393"/>
    <w:rsid w:val="00C82F7B"/>
    <w:rsid w:val="00C84C5E"/>
    <w:rsid w:val="00C85414"/>
    <w:rsid w:val="00C8562F"/>
    <w:rsid w:val="00C91CE2"/>
    <w:rsid w:val="00C956FD"/>
    <w:rsid w:val="00C97EC6"/>
    <w:rsid w:val="00CA2000"/>
    <w:rsid w:val="00CA4215"/>
    <w:rsid w:val="00CA5411"/>
    <w:rsid w:val="00CA6218"/>
    <w:rsid w:val="00CA7C42"/>
    <w:rsid w:val="00CB5FB6"/>
    <w:rsid w:val="00CC12EE"/>
    <w:rsid w:val="00CC1F87"/>
    <w:rsid w:val="00CC5401"/>
    <w:rsid w:val="00CC5EDA"/>
    <w:rsid w:val="00CC7B9A"/>
    <w:rsid w:val="00CD113A"/>
    <w:rsid w:val="00CD205A"/>
    <w:rsid w:val="00CD21AB"/>
    <w:rsid w:val="00CD46DB"/>
    <w:rsid w:val="00CD4ACC"/>
    <w:rsid w:val="00CD6583"/>
    <w:rsid w:val="00CD6FFE"/>
    <w:rsid w:val="00CE2631"/>
    <w:rsid w:val="00CE33C6"/>
    <w:rsid w:val="00CE62B9"/>
    <w:rsid w:val="00CF05BF"/>
    <w:rsid w:val="00CF124C"/>
    <w:rsid w:val="00CF7ED8"/>
    <w:rsid w:val="00D015C7"/>
    <w:rsid w:val="00D01813"/>
    <w:rsid w:val="00D04252"/>
    <w:rsid w:val="00D0599B"/>
    <w:rsid w:val="00D070E7"/>
    <w:rsid w:val="00D12E50"/>
    <w:rsid w:val="00D1653D"/>
    <w:rsid w:val="00D206FE"/>
    <w:rsid w:val="00D20DFD"/>
    <w:rsid w:val="00D23CED"/>
    <w:rsid w:val="00D244FA"/>
    <w:rsid w:val="00D2625B"/>
    <w:rsid w:val="00D304B3"/>
    <w:rsid w:val="00D31DB3"/>
    <w:rsid w:val="00D339E7"/>
    <w:rsid w:val="00D351C1"/>
    <w:rsid w:val="00D37F00"/>
    <w:rsid w:val="00D416B5"/>
    <w:rsid w:val="00D4469C"/>
    <w:rsid w:val="00D4678A"/>
    <w:rsid w:val="00D50D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2783"/>
    <w:rsid w:val="00D94426"/>
    <w:rsid w:val="00D97615"/>
    <w:rsid w:val="00DA0661"/>
    <w:rsid w:val="00DA4390"/>
    <w:rsid w:val="00DA4680"/>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639F"/>
    <w:rsid w:val="00DF73A4"/>
    <w:rsid w:val="00E00789"/>
    <w:rsid w:val="00E01360"/>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404F"/>
    <w:rsid w:val="00E76BDA"/>
    <w:rsid w:val="00E77A6F"/>
    <w:rsid w:val="00E77F0F"/>
    <w:rsid w:val="00E80B85"/>
    <w:rsid w:val="00E818A0"/>
    <w:rsid w:val="00E81E59"/>
    <w:rsid w:val="00E828DB"/>
    <w:rsid w:val="00E82C86"/>
    <w:rsid w:val="00E83A7D"/>
    <w:rsid w:val="00E8441B"/>
    <w:rsid w:val="00E849E9"/>
    <w:rsid w:val="00E86949"/>
    <w:rsid w:val="00E86EF5"/>
    <w:rsid w:val="00E9278B"/>
    <w:rsid w:val="00E95FB6"/>
    <w:rsid w:val="00E95FBC"/>
    <w:rsid w:val="00EA0D1C"/>
    <w:rsid w:val="00EA435A"/>
    <w:rsid w:val="00EA5EC1"/>
    <w:rsid w:val="00EB1149"/>
    <w:rsid w:val="00EB53A0"/>
    <w:rsid w:val="00EB647E"/>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5FD4"/>
    <w:rsid w:val="00F26B5C"/>
    <w:rsid w:val="00F315CB"/>
    <w:rsid w:val="00F32A48"/>
    <w:rsid w:val="00F333AF"/>
    <w:rsid w:val="00F3394A"/>
    <w:rsid w:val="00F341E4"/>
    <w:rsid w:val="00F3611A"/>
    <w:rsid w:val="00F51133"/>
    <w:rsid w:val="00F52DAB"/>
    <w:rsid w:val="00F603ED"/>
    <w:rsid w:val="00F6167B"/>
    <w:rsid w:val="00F61E76"/>
    <w:rsid w:val="00F67C85"/>
    <w:rsid w:val="00F72882"/>
    <w:rsid w:val="00F8292F"/>
    <w:rsid w:val="00F85728"/>
    <w:rsid w:val="00F866E3"/>
    <w:rsid w:val="00F879E7"/>
    <w:rsid w:val="00F903D1"/>
    <w:rsid w:val="00F918A8"/>
    <w:rsid w:val="00F952EB"/>
    <w:rsid w:val="00FA0168"/>
    <w:rsid w:val="00FA496E"/>
    <w:rsid w:val="00FA605F"/>
    <w:rsid w:val="00FA6507"/>
    <w:rsid w:val="00FB2710"/>
    <w:rsid w:val="00FB34E1"/>
    <w:rsid w:val="00FB3A7B"/>
    <w:rsid w:val="00FB476B"/>
    <w:rsid w:val="00FC342E"/>
    <w:rsid w:val="00FC43FD"/>
    <w:rsid w:val="00FC490A"/>
    <w:rsid w:val="00FC61DA"/>
    <w:rsid w:val="00FC63B1"/>
    <w:rsid w:val="00FC7291"/>
    <w:rsid w:val="00FD5B20"/>
    <w:rsid w:val="00FD7E4E"/>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F3509-DA2B-4324-89BA-458114EDE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5</Pages>
  <Words>1678</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161</cp:revision>
  <dcterms:created xsi:type="dcterms:W3CDTF">2018-01-15T06:05:00Z</dcterms:created>
  <dcterms:modified xsi:type="dcterms:W3CDTF">2018-05-14T08:04:00Z</dcterms:modified>
</cp:coreProperties>
</file>